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C3E" w:rsidRPr="00A32E8D" w:rsidRDefault="00B46C3E" w:rsidP="00F642D3">
      <w:pPr>
        <w:spacing w:after="0"/>
        <w:jc w:val="right"/>
        <w:rPr>
          <w:rFonts w:ascii="Times New Roman" w:hAnsi="Times New Roman" w:cs="Times New Roman"/>
          <w:b/>
          <w:sz w:val="18"/>
          <w:szCs w:val="18"/>
        </w:rPr>
      </w:pPr>
      <w:r w:rsidRPr="00A32E8D">
        <w:rPr>
          <w:rFonts w:ascii="Times New Roman" w:hAnsi="Times New Roman" w:cs="Times New Roman"/>
          <w:b/>
          <w:sz w:val="18"/>
          <w:szCs w:val="18"/>
        </w:rPr>
        <w:t xml:space="preserve">С нами надежно                                                   </w:t>
      </w:r>
      <w:r w:rsidR="00F642D3" w:rsidRPr="00A32E8D">
        <w:rPr>
          <w:rFonts w:ascii="Times New Roman" w:hAnsi="Times New Roman" w:cs="Times New Roman"/>
          <w:b/>
          <w:sz w:val="18"/>
          <w:szCs w:val="18"/>
        </w:rPr>
        <w:t xml:space="preserve">                                                                      </w:t>
      </w:r>
      <w:r w:rsidRPr="00A32E8D">
        <w:rPr>
          <w:rFonts w:ascii="Times New Roman" w:hAnsi="Times New Roman" w:cs="Times New Roman"/>
          <w:b/>
          <w:sz w:val="18"/>
          <w:szCs w:val="18"/>
        </w:rPr>
        <w:t xml:space="preserve">    </w:t>
      </w:r>
      <w:r w:rsidR="00F642D3" w:rsidRPr="00A32E8D">
        <w:rPr>
          <w:rFonts w:ascii="Times New Roman" w:hAnsi="Times New Roman" w:cs="Times New Roman"/>
          <w:b/>
          <w:sz w:val="18"/>
          <w:szCs w:val="18"/>
        </w:rPr>
        <w:t xml:space="preserve">                       </w:t>
      </w:r>
      <w:r w:rsidR="00F642D3" w:rsidRPr="00A32E8D">
        <w:rPr>
          <w:noProof/>
          <w:sz w:val="18"/>
          <w:szCs w:val="18"/>
          <w:lang w:eastAsia="ru-RU"/>
        </w:rPr>
        <w:t xml:space="preserve">  </w:t>
      </w:r>
      <w:r w:rsidRPr="00A32E8D">
        <w:rPr>
          <w:noProof/>
          <w:sz w:val="18"/>
          <w:szCs w:val="18"/>
          <w:lang w:eastAsia="ru-RU"/>
        </w:rPr>
        <w:drawing>
          <wp:inline distT="0" distB="0" distL="0" distR="0">
            <wp:extent cx="2241061" cy="419450"/>
            <wp:effectExtent l="0" t="0" r="6985" b="0"/>
            <wp:docPr id="1" name="Рисунок 1" descr="P:\Кредитный отдел ФЛ\Султанова В.В\логотип\логотип_фирменная_пл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Кредитный отдел ФЛ\Султанова В.В\логотип\логотип_фирменная_плаш.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3499" cy="421778"/>
                    </a:xfrm>
                    <a:prstGeom prst="rect">
                      <a:avLst/>
                    </a:prstGeom>
                    <a:noFill/>
                    <a:ln>
                      <a:noFill/>
                    </a:ln>
                  </pic:spPr>
                </pic:pic>
              </a:graphicData>
            </a:graphic>
          </wp:inline>
        </w:drawing>
      </w:r>
    </w:p>
    <w:p w:rsidR="00F42395" w:rsidRPr="00A32E8D" w:rsidRDefault="0050538E" w:rsidP="00286AF3">
      <w:pPr>
        <w:spacing w:after="0"/>
        <w:rPr>
          <w:rFonts w:ascii="Times New Roman" w:hAnsi="Times New Roman" w:cs="Times New Roman"/>
          <w:b/>
          <w:sz w:val="18"/>
          <w:szCs w:val="18"/>
        </w:rPr>
      </w:pPr>
      <w:r w:rsidRPr="00A32E8D">
        <w:rPr>
          <w:rFonts w:ascii="Times New Roman" w:hAnsi="Times New Roman" w:cs="Times New Roman"/>
          <w:b/>
          <w:sz w:val="18"/>
          <w:szCs w:val="18"/>
        </w:rPr>
        <w:t xml:space="preserve"> </w:t>
      </w:r>
      <w:r w:rsidR="00B46C3E" w:rsidRPr="00A32E8D">
        <w:rPr>
          <w:rFonts w:ascii="Times New Roman" w:hAnsi="Times New Roman" w:cs="Times New Roman"/>
          <w:b/>
          <w:sz w:val="18"/>
          <w:szCs w:val="18"/>
        </w:rPr>
        <w:t xml:space="preserve"> Комплект документов на объект недвижимости</w:t>
      </w:r>
      <w:r w:rsidR="00F642D3" w:rsidRPr="00A32E8D">
        <w:rPr>
          <w:rFonts w:ascii="Times New Roman" w:hAnsi="Times New Roman" w:cs="Times New Roman"/>
          <w:b/>
          <w:sz w:val="18"/>
          <w:szCs w:val="18"/>
        </w:rPr>
        <w:t>.</w:t>
      </w:r>
    </w:p>
    <w:tbl>
      <w:tblPr>
        <w:tblW w:w="9923" w:type="dxa"/>
        <w:tblInd w:w="-601" w:type="dxa"/>
        <w:tblLayout w:type="fixed"/>
        <w:tblLook w:val="04A0"/>
      </w:tblPr>
      <w:tblGrid>
        <w:gridCol w:w="567"/>
        <w:gridCol w:w="5245"/>
        <w:gridCol w:w="1559"/>
        <w:gridCol w:w="1560"/>
        <w:gridCol w:w="992"/>
      </w:tblGrid>
      <w:tr w:rsidR="00B46C3E" w:rsidRPr="00A32E8D" w:rsidTr="00B42DBF">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Вид документа для кредитного досье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Лицо, заверившее документ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Наличие</w:t>
            </w:r>
          </w:p>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документа</w:t>
            </w:r>
          </w:p>
        </w:tc>
      </w:tr>
      <w:tr w:rsidR="00B46C3E" w:rsidRPr="00A32E8D" w:rsidTr="00B42DBF">
        <w:tc>
          <w:tcPr>
            <w:tcW w:w="567"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1.</w:t>
            </w:r>
          </w:p>
        </w:tc>
        <w:tc>
          <w:tcPr>
            <w:tcW w:w="5245" w:type="dxa"/>
            <w:tcBorders>
              <w:top w:val="single" w:sz="4" w:space="0" w:color="auto"/>
              <w:left w:val="single" w:sz="4" w:space="0" w:color="auto"/>
              <w:bottom w:val="single" w:sz="4" w:space="0" w:color="auto"/>
              <w:right w:val="single" w:sz="4" w:space="0" w:color="auto"/>
            </w:tcBorders>
          </w:tcPr>
          <w:p w:rsidR="00B46C3E" w:rsidRPr="00A32E8D" w:rsidRDefault="00B46C3E" w:rsidP="00B46C3E">
            <w:pPr>
              <w:autoSpaceDE w:val="0"/>
              <w:autoSpaceDN w:val="0"/>
              <w:spacing w:before="40" w:after="40" w:line="240" w:lineRule="auto"/>
              <w:jc w:val="both"/>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sz w:val="18"/>
                <w:szCs w:val="18"/>
                <w:lang w:eastAsia="ru-RU"/>
              </w:rPr>
              <w:t>Правоустанавливающие документы</w:t>
            </w:r>
            <w:r w:rsidRPr="00A32E8D">
              <w:rPr>
                <w:rFonts w:ascii="Times New Roman" w:eastAsia="Times New Roman" w:hAnsi="Times New Roman" w:cs="Times New Roman"/>
                <w:sz w:val="18"/>
                <w:szCs w:val="18"/>
                <w:vertAlign w:val="superscript"/>
                <w:lang w:eastAsia="ru-RU"/>
              </w:rPr>
              <w:footnoteReference w:id="1"/>
            </w:r>
            <w:r w:rsidRPr="00A32E8D">
              <w:rPr>
                <w:rFonts w:ascii="Times New Roman" w:eastAsia="Times New Roman" w:hAnsi="Times New Roman" w:cs="Times New Roman"/>
                <w:sz w:val="18"/>
                <w:szCs w:val="18"/>
                <w:lang w:eastAsia="ru-RU"/>
              </w:rPr>
              <w:t>, подтверждающие право собственности, а также при их наличии документы, подтверждающие регистрацию прав (например, свидетельство о государственной регистрации права)/ договор аренды/ документ, подтверждающий право постоянного бессрочного пользования/ иные документы, подтверждающие права на объект недвижимости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82"/>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sz w:val="18"/>
                <w:szCs w:val="18"/>
                <w:lang w:eastAsia="ru-RU"/>
              </w:rPr>
              <w:t>Копия</w:t>
            </w:r>
          </w:p>
        </w:tc>
        <w:tc>
          <w:tcPr>
            <w:tcW w:w="1560"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Работник Банка</w:t>
            </w:r>
          </w:p>
        </w:tc>
        <w:tc>
          <w:tcPr>
            <w:tcW w:w="992"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r w:rsidR="00B46C3E" w:rsidRPr="00A32E8D" w:rsidTr="00B42DBF">
        <w:tc>
          <w:tcPr>
            <w:tcW w:w="567"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1.1.</w:t>
            </w:r>
          </w:p>
        </w:tc>
        <w:tc>
          <w:tcPr>
            <w:tcW w:w="5245" w:type="dxa"/>
            <w:tcBorders>
              <w:top w:val="single" w:sz="4" w:space="0" w:color="auto"/>
              <w:left w:val="single" w:sz="4" w:space="0" w:color="auto"/>
              <w:bottom w:val="single" w:sz="4" w:space="0" w:color="auto"/>
              <w:right w:val="single" w:sz="4" w:space="0" w:color="auto"/>
            </w:tcBorders>
          </w:tcPr>
          <w:p w:rsidR="00A119AE" w:rsidRPr="00A32E8D" w:rsidRDefault="00B46C3E" w:rsidP="00A119A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Документы, подтверждающие полную оплату объекта недвижимости (если объект недвижимости приобретен в результате совершени</w:t>
            </w:r>
            <w:r w:rsidR="00A119AE" w:rsidRPr="00A32E8D">
              <w:rPr>
                <w:rFonts w:ascii="Times New Roman" w:eastAsia="Times New Roman" w:hAnsi="Times New Roman" w:cs="Times New Roman"/>
                <w:sz w:val="18"/>
                <w:szCs w:val="18"/>
                <w:lang w:eastAsia="ru-RU"/>
              </w:rPr>
              <w:t>я возмездной сделки, например,  заключения договора купли-продажи).</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 xml:space="preserve"> Документ может не предоставляться при одновременном выполнении следующих условий:</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 сделка по купле-продаже указанного объекта была совершена более 3 лет назад;</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 в представленном договоре купли-продажи объекта недвижимости и приложениях к указанному договору отсутствуют положения о рассрочке платежа;</w:t>
            </w:r>
          </w:p>
          <w:p w:rsidR="00A119AE" w:rsidRPr="00A32E8D" w:rsidRDefault="00A119AE" w:rsidP="00F642D3">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 xml:space="preserve">- в отношении объекта недвижимости/продавца и предыдущих собственников, указанных в предоставленных правоустанавливающих, отсутствуют судебные споры о признании должника банкротом/оспаривании или признании сделки по купле-продаже недействительной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82"/>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Копия</w:t>
            </w:r>
          </w:p>
        </w:tc>
        <w:tc>
          <w:tcPr>
            <w:tcW w:w="1560"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Работник Банка</w:t>
            </w:r>
          </w:p>
        </w:tc>
        <w:tc>
          <w:tcPr>
            <w:tcW w:w="992"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r w:rsidR="00576695" w:rsidRPr="00A32E8D" w:rsidTr="00B42DBF">
        <w:tc>
          <w:tcPr>
            <w:tcW w:w="567" w:type="dxa"/>
            <w:tcBorders>
              <w:top w:val="single" w:sz="4" w:space="0" w:color="auto"/>
              <w:left w:val="single" w:sz="4" w:space="0" w:color="auto"/>
              <w:bottom w:val="single" w:sz="4" w:space="0" w:color="auto"/>
              <w:right w:val="single" w:sz="4" w:space="0" w:color="auto"/>
            </w:tcBorders>
            <w:vAlign w:val="center"/>
          </w:tcPr>
          <w:p w:rsidR="00576695" w:rsidRPr="00A32E8D" w:rsidRDefault="00576695" w:rsidP="00B46C3E">
            <w:pPr>
              <w:autoSpaceDE w:val="0"/>
              <w:autoSpaceDN w:val="0"/>
              <w:spacing w:before="40" w:after="40" w:line="240" w:lineRule="auto"/>
              <w:jc w:val="center"/>
              <w:rPr>
                <w:rFonts w:ascii="Times New Roman" w:eastAsia="Times New Roman" w:hAnsi="Times New Roman" w:cs="Times New Roman"/>
                <w:sz w:val="18"/>
                <w:szCs w:val="18"/>
                <w:lang w:val="en-US" w:eastAsia="ru-RU"/>
              </w:rPr>
            </w:pPr>
            <w:r w:rsidRPr="00A32E8D">
              <w:rPr>
                <w:rFonts w:ascii="Times New Roman" w:eastAsia="Times New Roman" w:hAnsi="Times New Roman" w:cs="Times New Roman"/>
                <w:sz w:val="18"/>
                <w:szCs w:val="18"/>
                <w:lang w:val="en-US" w:eastAsia="ru-RU"/>
              </w:rPr>
              <w:t>1.2</w:t>
            </w:r>
          </w:p>
        </w:tc>
        <w:tc>
          <w:tcPr>
            <w:tcW w:w="5245" w:type="dxa"/>
            <w:tcBorders>
              <w:top w:val="single" w:sz="4" w:space="0" w:color="auto"/>
              <w:left w:val="single" w:sz="4" w:space="0" w:color="auto"/>
              <w:bottom w:val="single" w:sz="4" w:space="0" w:color="auto"/>
              <w:right w:val="single" w:sz="4" w:space="0" w:color="auto"/>
            </w:tcBorders>
          </w:tcPr>
          <w:p w:rsidR="00576695" w:rsidRPr="00A32E8D" w:rsidRDefault="00576695" w:rsidP="00F642D3">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Документ, подтверждающий соответствие жилого помещения (за исключением жилых помещений, приобретаемых по договору участия в долевом строительстве (договору уступки прав тре</w:t>
            </w:r>
            <w:r w:rsidR="00F642D3" w:rsidRPr="00A32E8D">
              <w:rPr>
                <w:rFonts w:ascii="Times New Roman" w:eastAsia="Times New Roman" w:hAnsi="Times New Roman" w:cs="Times New Roman"/>
                <w:sz w:val="18"/>
                <w:szCs w:val="18"/>
                <w:lang w:eastAsia="ru-RU"/>
              </w:rPr>
              <w:t>бования по указанному договору)</w:t>
            </w:r>
            <w:r w:rsidRPr="00A32E8D">
              <w:rPr>
                <w:rFonts w:ascii="Times New Roman" w:eastAsia="Times New Roman" w:hAnsi="Times New Roman" w:cs="Times New Roman"/>
                <w:sz w:val="18"/>
                <w:szCs w:val="18"/>
                <w:lang w:eastAsia="ru-RU"/>
              </w:rPr>
              <w:t>, установленное комиссией,  на основании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32E8D">
              <w:rPr>
                <w:rFonts w:ascii="Times New Roman" w:eastAsia="Times New Roman" w:hAnsi="Times New Roman" w:cs="Times New Roman"/>
                <w:sz w:val="18"/>
                <w:szCs w:val="18"/>
                <w:vertAlign w:val="superscript"/>
                <w:lang w:eastAsia="ru-RU"/>
              </w:rPr>
              <w:footnoteReference w:id="2"/>
            </w:r>
          </w:p>
        </w:tc>
        <w:tc>
          <w:tcPr>
            <w:tcW w:w="1559" w:type="dxa"/>
            <w:tcBorders>
              <w:top w:val="single" w:sz="4" w:space="0" w:color="auto"/>
              <w:left w:val="single" w:sz="4" w:space="0" w:color="auto"/>
              <w:bottom w:val="single" w:sz="4" w:space="0" w:color="auto"/>
              <w:right w:val="single" w:sz="4" w:space="0" w:color="auto"/>
            </w:tcBorders>
            <w:vAlign w:val="center"/>
          </w:tcPr>
          <w:p w:rsidR="00576695" w:rsidRPr="00A32E8D" w:rsidRDefault="00576695" w:rsidP="00B46C3E">
            <w:pPr>
              <w:autoSpaceDE w:val="0"/>
              <w:autoSpaceDN w:val="0"/>
              <w:spacing w:before="40" w:after="40" w:line="240" w:lineRule="auto"/>
              <w:ind w:left="-108" w:right="-182"/>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Копия</w:t>
            </w:r>
          </w:p>
        </w:tc>
        <w:tc>
          <w:tcPr>
            <w:tcW w:w="1560" w:type="dxa"/>
            <w:tcBorders>
              <w:top w:val="single" w:sz="4" w:space="0" w:color="auto"/>
              <w:left w:val="single" w:sz="4" w:space="0" w:color="auto"/>
              <w:bottom w:val="single" w:sz="4" w:space="0" w:color="auto"/>
              <w:right w:val="single" w:sz="4" w:space="0" w:color="auto"/>
            </w:tcBorders>
            <w:vAlign w:val="center"/>
          </w:tcPr>
          <w:p w:rsidR="00576695" w:rsidRPr="00A32E8D" w:rsidRDefault="00576695" w:rsidP="00B46C3E">
            <w:pPr>
              <w:autoSpaceDE w:val="0"/>
              <w:autoSpaceDN w:val="0"/>
              <w:spacing w:before="40" w:after="40" w:line="240" w:lineRule="auto"/>
              <w:ind w:left="-108" w:right="-108"/>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Работник Банка</w:t>
            </w:r>
          </w:p>
        </w:tc>
        <w:tc>
          <w:tcPr>
            <w:tcW w:w="992" w:type="dxa"/>
            <w:tcBorders>
              <w:top w:val="single" w:sz="4" w:space="0" w:color="auto"/>
              <w:left w:val="single" w:sz="4" w:space="0" w:color="auto"/>
              <w:bottom w:val="single" w:sz="4" w:space="0" w:color="auto"/>
              <w:right w:val="single" w:sz="4" w:space="0" w:color="auto"/>
            </w:tcBorders>
            <w:vAlign w:val="center"/>
          </w:tcPr>
          <w:p w:rsidR="00576695" w:rsidRPr="00A32E8D" w:rsidRDefault="00576695"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p w:rsidR="00F642D3" w:rsidRPr="000454DA" w:rsidRDefault="00F642D3" w:rsidP="00B46C3E">
            <w:pPr>
              <w:autoSpaceDE w:val="0"/>
              <w:autoSpaceDN w:val="0"/>
              <w:spacing w:before="40" w:after="40" w:line="240" w:lineRule="auto"/>
              <w:jc w:val="center"/>
              <w:rPr>
                <w:rFonts w:ascii="Times New Roman" w:eastAsia="Times New Roman" w:hAnsi="Times New Roman" w:cs="Times New Roman"/>
                <w:sz w:val="18"/>
                <w:szCs w:val="18"/>
                <w:highlight w:val="yellow"/>
                <w:lang w:eastAsia="ru-RU"/>
              </w:rPr>
            </w:pPr>
            <w:bookmarkStart w:id="0" w:name="_GoBack"/>
            <w:bookmarkEnd w:id="0"/>
            <w:r w:rsidRPr="000454DA">
              <w:rPr>
                <w:rFonts w:ascii="Times New Roman" w:eastAsia="Times New Roman" w:hAnsi="Times New Roman" w:cs="Times New Roman"/>
                <w:sz w:val="18"/>
                <w:szCs w:val="18"/>
                <w:highlight w:val="yellow"/>
                <w:lang w:eastAsia="ru-RU"/>
              </w:rPr>
              <w:t xml:space="preserve">Для сельской </w:t>
            </w:r>
          </w:p>
          <w:p w:rsidR="00F642D3" w:rsidRPr="00A32E8D" w:rsidRDefault="00F642D3"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0454DA">
              <w:rPr>
                <w:rFonts w:ascii="Times New Roman" w:eastAsia="Times New Roman" w:hAnsi="Times New Roman" w:cs="Times New Roman"/>
                <w:sz w:val="18"/>
                <w:szCs w:val="18"/>
                <w:highlight w:val="yellow"/>
                <w:lang w:eastAsia="ru-RU"/>
              </w:rPr>
              <w:t>Ипотеки.</w:t>
            </w:r>
          </w:p>
        </w:tc>
      </w:tr>
      <w:tr w:rsidR="00B46C3E" w:rsidRPr="00A32E8D" w:rsidTr="00B42DBF">
        <w:tc>
          <w:tcPr>
            <w:tcW w:w="567"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both"/>
              <w:rPr>
                <w:rFonts w:ascii="Times New Roman" w:eastAsia="Times New Roman" w:hAnsi="Times New Roman" w:cs="Times New Roman"/>
                <w:sz w:val="18"/>
                <w:szCs w:val="18"/>
                <w:u w:val="single"/>
                <w:lang w:eastAsia="ru-RU"/>
              </w:rPr>
            </w:pPr>
            <w:r w:rsidRPr="00A32E8D">
              <w:rPr>
                <w:rFonts w:ascii="Times New Roman" w:eastAsia="Times New Roman" w:hAnsi="Times New Roman" w:cs="Times New Roman"/>
                <w:sz w:val="18"/>
                <w:szCs w:val="18"/>
                <w:lang w:eastAsia="ru-RU"/>
              </w:rPr>
              <w:t>Выписка из Единого государственного реестра недвижимости (далее – ЕГРН), составленная по утвержденной уполномоченным государственным органом форме (срок действия 30 календарных дней с даты оформления)</w:t>
            </w:r>
          </w:p>
        </w:tc>
        <w:tc>
          <w:tcPr>
            <w:tcW w:w="1559"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after="0" w:line="240" w:lineRule="auto"/>
              <w:ind w:left="-108" w:right="-40"/>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Оригинал/ Копия/</w:t>
            </w:r>
          </w:p>
          <w:p w:rsidR="00B46C3E" w:rsidRPr="00A32E8D" w:rsidRDefault="00B46C3E" w:rsidP="00A119AE">
            <w:pPr>
              <w:autoSpaceDE w:val="0"/>
              <w:autoSpaceDN w:val="0"/>
              <w:spacing w:before="40" w:after="40" w:line="240" w:lineRule="auto"/>
              <w:ind w:left="-108" w:right="-40"/>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Печатная форма</w:t>
            </w:r>
          </w:p>
        </w:tc>
        <w:tc>
          <w:tcPr>
            <w:tcW w:w="1560"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after="0" w:line="240" w:lineRule="auto"/>
              <w:ind w:left="-108" w:right="-108"/>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w:t>
            </w:r>
          </w:p>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sz w:val="18"/>
                <w:szCs w:val="18"/>
                <w:lang w:eastAsia="ru-RU"/>
              </w:rPr>
              <w:t>Работник Банка</w:t>
            </w:r>
          </w:p>
        </w:tc>
        <w:tc>
          <w:tcPr>
            <w:tcW w:w="992"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r w:rsidR="00B46C3E" w:rsidRPr="00A32E8D" w:rsidTr="00B42DBF">
        <w:tc>
          <w:tcPr>
            <w:tcW w:w="567"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Отчет об оценке объекта недвижимости, произведенный независимым оценщиком (согласованным с Банком). Срок действия отчета не более 6 месяцев с даты проведения оценки</w:t>
            </w:r>
          </w:p>
        </w:tc>
        <w:tc>
          <w:tcPr>
            <w:tcW w:w="1559"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40"/>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Оригинал</w:t>
            </w:r>
          </w:p>
        </w:tc>
        <w:tc>
          <w:tcPr>
            <w:tcW w:w="1560"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Оценочная компания, соответствующая требованиям Банка</w:t>
            </w:r>
          </w:p>
        </w:tc>
        <w:tc>
          <w:tcPr>
            <w:tcW w:w="992"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r w:rsidR="00B46C3E" w:rsidRPr="00A32E8D" w:rsidTr="00B42DBF">
        <w:tc>
          <w:tcPr>
            <w:tcW w:w="567" w:type="dxa"/>
            <w:vMerge w:val="restart"/>
            <w:tcBorders>
              <w:top w:val="single" w:sz="4" w:space="0" w:color="auto"/>
              <w:left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4.</w:t>
            </w:r>
          </w:p>
        </w:tc>
        <w:tc>
          <w:tcPr>
            <w:tcW w:w="5245" w:type="dxa"/>
            <w:tcBorders>
              <w:top w:val="single" w:sz="4" w:space="0" w:color="auto"/>
              <w:left w:val="single" w:sz="4" w:space="0" w:color="auto"/>
              <w:bottom w:val="single" w:sz="4" w:space="0" w:color="auto"/>
              <w:right w:val="single" w:sz="4" w:space="0" w:color="auto"/>
            </w:tcBorders>
          </w:tcPr>
          <w:p w:rsidR="00B46C3E" w:rsidRPr="00A32E8D" w:rsidRDefault="00B46C3E" w:rsidP="00B46C3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Единый жилищный документ (срок действия 30 календарных дней с даты оформления)</w:t>
            </w:r>
            <w:r w:rsidRPr="00A32E8D">
              <w:rPr>
                <w:rFonts w:ascii="Times New Roman" w:eastAsia="Times New Roman" w:hAnsi="Times New Roman" w:cs="Times New Roman"/>
                <w:i/>
                <w:sz w:val="18"/>
                <w:szCs w:val="18"/>
                <w:lang w:eastAsia="ru-RU"/>
              </w:rPr>
              <w:t xml:space="preserve"> или</w:t>
            </w:r>
            <w:r w:rsidRPr="00A32E8D">
              <w:rPr>
                <w:rFonts w:ascii="Times New Roman" w:eastAsia="Times New Roman" w:hAnsi="Times New Roman" w:cs="Times New Roman"/>
                <w:sz w:val="18"/>
                <w:szCs w:val="18"/>
                <w:lang w:eastAsia="ru-RU"/>
              </w:rPr>
              <w:t xml:space="preserve"> комплект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40"/>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Оригинал</w:t>
            </w:r>
          </w:p>
        </w:tc>
        <w:tc>
          <w:tcPr>
            <w:tcW w:w="1560"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46C3E" w:rsidRPr="00A32E8D" w:rsidRDefault="00B46C3E"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r w:rsidR="00A60552" w:rsidRPr="00A32E8D" w:rsidTr="007D065B">
        <w:trPr>
          <w:trHeight w:val="1000"/>
        </w:trPr>
        <w:tc>
          <w:tcPr>
            <w:tcW w:w="567" w:type="dxa"/>
            <w:vMerge/>
            <w:tcBorders>
              <w:left w:val="single" w:sz="4" w:space="0" w:color="auto"/>
              <w:right w:val="single" w:sz="4" w:space="0" w:color="auto"/>
            </w:tcBorders>
            <w:vAlign w:val="center"/>
          </w:tcPr>
          <w:p w:rsidR="00A60552" w:rsidRPr="00A32E8D" w:rsidRDefault="00A60552"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p>
        </w:tc>
        <w:tc>
          <w:tcPr>
            <w:tcW w:w="5245" w:type="dxa"/>
            <w:tcBorders>
              <w:top w:val="single" w:sz="4" w:space="0" w:color="auto"/>
              <w:left w:val="single" w:sz="4" w:space="0" w:color="auto"/>
              <w:right w:val="single" w:sz="4" w:space="0" w:color="auto"/>
            </w:tcBorders>
          </w:tcPr>
          <w:p w:rsidR="00A60552" w:rsidRPr="00A32E8D" w:rsidRDefault="00A60552" w:rsidP="00B46C3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Справки о наличии зарегистрированных лиц (выписка из домовой книги) либо документ его заменяющий (для жилых помещений) (срок действия 30 календарных дней с даты оформления)</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b/>
                <w:sz w:val="18"/>
                <w:szCs w:val="18"/>
                <w:lang w:eastAsia="ru-RU"/>
              </w:rPr>
            </w:pPr>
            <w:r w:rsidRPr="00A32E8D">
              <w:rPr>
                <w:rFonts w:ascii="Times New Roman" w:eastAsia="Times New Roman" w:hAnsi="Times New Roman" w:cs="Times New Roman"/>
                <w:b/>
                <w:sz w:val="18"/>
                <w:szCs w:val="18"/>
                <w:lang w:eastAsia="ru-RU"/>
              </w:rPr>
              <w:t>Документ может не предоставляться в случае, если:</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 размер кредита составляет не более 80%</w:t>
            </w:r>
            <w:r w:rsidRPr="00A32E8D">
              <w:rPr>
                <w:rFonts w:ascii="Times New Roman" w:eastAsia="Times New Roman" w:hAnsi="Times New Roman" w:cs="Times New Roman"/>
                <w:sz w:val="18"/>
                <w:szCs w:val="18"/>
                <w:vertAlign w:val="superscript"/>
                <w:lang w:eastAsia="ru-RU"/>
              </w:rPr>
              <w:footnoteReference w:id="3"/>
            </w:r>
            <w:r w:rsidRPr="00A32E8D">
              <w:rPr>
                <w:rFonts w:ascii="Times New Roman" w:eastAsia="Times New Roman" w:hAnsi="Times New Roman" w:cs="Times New Roman"/>
                <w:sz w:val="18"/>
                <w:szCs w:val="18"/>
                <w:lang w:eastAsia="ru-RU"/>
              </w:rPr>
              <w:t xml:space="preserve"> от стоимости приобретения объекта недвижимости/залоговой стоимости объекта недвижимости в случае предоставления кредита на </w:t>
            </w:r>
            <w:r w:rsidRPr="00A32E8D">
              <w:rPr>
                <w:rFonts w:ascii="Times New Roman" w:eastAsia="Times New Roman" w:hAnsi="Times New Roman" w:cs="Times New Roman"/>
                <w:sz w:val="18"/>
                <w:szCs w:val="18"/>
                <w:lang w:eastAsia="ru-RU"/>
              </w:rPr>
              <w:lastRenderedPageBreak/>
              <w:t>рефинансирование</w:t>
            </w:r>
            <w:r w:rsidRPr="00A32E8D">
              <w:rPr>
                <w:rFonts w:ascii="Times New Roman" w:eastAsia="Times New Roman" w:hAnsi="Times New Roman" w:cs="Times New Roman"/>
                <w:sz w:val="18"/>
                <w:szCs w:val="18"/>
                <w:vertAlign w:val="superscript"/>
                <w:lang w:eastAsia="ru-RU"/>
              </w:rPr>
              <w:t xml:space="preserve"> </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b/>
                <w:i/>
                <w:sz w:val="18"/>
                <w:szCs w:val="18"/>
                <w:lang w:eastAsia="ru-RU"/>
              </w:rPr>
            </w:pPr>
            <w:r w:rsidRPr="00A32E8D">
              <w:rPr>
                <w:rFonts w:ascii="Times New Roman" w:eastAsia="Times New Roman" w:hAnsi="Times New Roman" w:cs="Times New Roman"/>
                <w:b/>
                <w:i/>
                <w:sz w:val="18"/>
                <w:szCs w:val="18"/>
                <w:lang w:eastAsia="ru-RU"/>
              </w:rPr>
              <w:t>и</w:t>
            </w:r>
          </w:p>
          <w:p w:rsidR="00A119AE" w:rsidRPr="00A32E8D" w:rsidRDefault="00A119AE" w:rsidP="00A119AE">
            <w:pPr>
              <w:autoSpaceDE w:val="0"/>
              <w:autoSpaceDN w:val="0"/>
              <w:spacing w:before="40" w:after="40" w:line="240" w:lineRule="auto"/>
              <w:jc w:val="both"/>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 объект недвижимости приобретен в результате совершения возмездной сделки, например, заключения договора купли-продажи</w:t>
            </w:r>
            <w:r w:rsidR="00F642D3" w:rsidRPr="00A32E8D">
              <w:rPr>
                <w:rFonts w:ascii="Times New Roman" w:eastAsia="Times New Roman" w:hAnsi="Times New Roman" w:cs="Times New Roman"/>
                <w:sz w:val="18"/>
                <w:szCs w:val="18"/>
                <w:lang w:eastAsia="ru-RU"/>
              </w:rPr>
              <w:t>.</w:t>
            </w:r>
          </w:p>
        </w:tc>
        <w:tc>
          <w:tcPr>
            <w:tcW w:w="1559" w:type="dxa"/>
            <w:tcBorders>
              <w:top w:val="single" w:sz="4" w:space="0" w:color="auto"/>
              <w:left w:val="single" w:sz="4" w:space="0" w:color="auto"/>
              <w:right w:val="single" w:sz="4" w:space="0" w:color="auto"/>
            </w:tcBorders>
            <w:vAlign w:val="center"/>
          </w:tcPr>
          <w:p w:rsidR="00A60552" w:rsidRPr="00A32E8D" w:rsidRDefault="00A60552" w:rsidP="00B46C3E">
            <w:pPr>
              <w:autoSpaceDE w:val="0"/>
              <w:autoSpaceDN w:val="0"/>
              <w:spacing w:before="40" w:after="40" w:line="240" w:lineRule="auto"/>
              <w:ind w:left="-108" w:right="-40"/>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lastRenderedPageBreak/>
              <w:t>Оригинал</w:t>
            </w:r>
          </w:p>
        </w:tc>
        <w:tc>
          <w:tcPr>
            <w:tcW w:w="1560" w:type="dxa"/>
            <w:tcBorders>
              <w:top w:val="single" w:sz="4" w:space="0" w:color="auto"/>
              <w:left w:val="single" w:sz="4" w:space="0" w:color="auto"/>
              <w:right w:val="single" w:sz="4" w:space="0" w:color="auto"/>
            </w:tcBorders>
            <w:vAlign w:val="center"/>
          </w:tcPr>
          <w:p w:rsidR="00A60552" w:rsidRPr="00A32E8D" w:rsidRDefault="00A60552" w:rsidP="00B46C3E">
            <w:pPr>
              <w:autoSpaceDE w:val="0"/>
              <w:autoSpaceDN w:val="0"/>
              <w:spacing w:before="40" w:after="40" w:line="240" w:lineRule="auto"/>
              <w:ind w:left="-108" w:right="-108"/>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right w:val="single" w:sz="4" w:space="0" w:color="auto"/>
            </w:tcBorders>
            <w:vAlign w:val="center"/>
          </w:tcPr>
          <w:p w:rsidR="00A60552" w:rsidRPr="00A32E8D" w:rsidRDefault="00A60552" w:rsidP="00B46C3E">
            <w:pPr>
              <w:autoSpaceDE w:val="0"/>
              <w:autoSpaceDN w:val="0"/>
              <w:spacing w:before="40" w:after="40" w:line="240" w:lineRule="auto"/>
              <w:jc w:val="center"/>
              <w:rPr>
                <w:rFonts w:ascii="Times New Roman" w:eastAsia="Times New Roman" w:hAnsi="Times New Roman" w:cs="Times New Roman"/>
                <w:sz w:val="18"/>
                <w:szCs w:val="18"/>
                <w:lang w:eastAsia="ru-RU"/>
              </w:rPr>
            </w:pPr>
            <w:r w:rsidRPr="00A32E8D">
              <w:rPr>
                <w:rFonts w:ascii="Times New Roman" w:eastAsia="Times New Roman" w:hAnsi="Times New Roman" w:cs="Times New Roman"/>
                <w:sz w:val="18"/>
                <w:szCs w:val="18"/>
                <w:lang w:eastAsia="ru-RU"/>
              </w:rPr>
              <w:t>О</w:t>
            </w:r>
          </w:p>
        </w:tc>
      </w:tr>
    </w:tbl>
    <w:p w:rsidR="00A32E8D" w:rsidRPr="00A32E8D" w:rsidRDefault="00A32E8D" w:rsidP="00A32E8D">
      <w:pPr>
        <w:pStyle w:val="1"/>
        <w:ind w:left="-709"/>
        <w:jc w:val="center"/>
        <w:rPr>
          <w:b/>
          <w:sz w:val="18"/>
          <w:szCs w:val="18"/>
        </w:rPr>
      </w:pPr>
      <w:r w:rsidRPr="00A32E8D">
        <w:rPr>
          <w:b/>
          <w:bCs/>
          <w:sz w:val="18"/>
          <w:szCs w:val="18"/>
        </w:rPr>
        <w:lastRenderedPageBreak/>
        <w:t xml:space="preserve">Требования к </w:t>
      </w:r>
      <w:r w:rsidRPr="00A32E8D">
        <w:rPr>
          <w:b/>
          <w:sz w:val="18"/>
          <w:szCs w:val="18"/>
        </w:rPr>
        <w:t>передаваемому в ипотеку объекту недвижимости</w:t>
      </w:r>
    </w:p>
    <w:p w:rsidR="00A32E8D" w:rsidRPr="00A32E8D" w:rsidRDefault="00A32E8D" w:rsidP="00A32E8D">
      <w:pPr>
        <w:tabs>
          <w:tab w:val="left" w:pos="426"/>
        </w:tabs>
        <w:spacing w:after="120"/>
        <w:ind w:left="-709" w:right="-1"/>
        <w:jc w:val="both"/>
        <w:rPr>
          <w:rFonts w:ascii="Times New Roman" w:hAnsi="Times New Roman" w:cs="Times New Roman"/>
          <w:b/>
          <w:sz w:val="18"/>
          <w:szCs w:val="1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268"/>
        <w:gridCol w:w="7229"/>
      </w:tblGrid>
      <w:tr w:rsidR="00A32E8D" w:rsidRPr="00A32E8D" w:rsidTr="008C60FE">
        <w:trPr>
          <w:trHeight w:val="299"/>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A32E8D" w:rsidRPr="00A32E8D" w:rsidRDefault="00A32E8D" w:rsidP="00A32E8D">
            <w:pPr>
              <w:numPr>
                <w:ilvl w:val="0"/>
                <w:numId w:val="3"/>
              </w:numPr>
              <w:autoSpaceDE w:val="0"/>
              <w:autoSpaceDN w:val="0"/>
              <w:spacing w:before="40" w:after="40" w:line="240" w:lineRule="auto"/>
              <w:ind w:left="459" w:firstLine="0"/>
              <w:rPr>
                <w:rFonts w:ascii="Times New Roman" w:hAnsi="Times New Roman" w:cs="Times New Roman"/>
                <w:b/>
                <w:sz w:val="18"/>
                <w:szCs w:val="18"/>
              </w:rPr>
            </w:pPr>
            <w:r w:rsidRPr="00A32E8D">
              <w:rPr>
                <w:rFonts w:ascii="Times New Roman" w:hAnsi="Times New Roman" w:cs="Times New Roman"/>
                <w:b/>
                <w:sz w:val="18"/>
                <w:szCs w:val="18"/>
              </w:rPr>
              <w:t>Требования к квартире/ жилому дому/земельному участку/апартаментам</w:t>
            </w:r>
          </w:p>
        </w:tc>
      </w:tr>
      <w:tr w:rsidR="00A32E8D" w:rsidRPr="00A32E8D" w:rsidTr="008C60FE">
        <w:trPr>
          <w:trHeight w:val="1758"/>
        </w:trPr>
        <w:tc>
          <w:tcPr>
            <w:tcW w:w="568" w:type="dxa"/>
            <w:tcBorders>
              <w:left w:val="single" w:sz="4" w:space="0" w:color="auto"/>
              <w:bottom w:val="single" w:sz="4" w:space="0" w:color="auto"/>
              <w:right w:val="single" w:sz="4" w:space="0" w:color="auto"/>
            </w:tcBorders>
          </w:tcPr>
          <w:p w:rsidR="00A32E8D" w:rsidRPr="00A32E8D" w:rsidRDefault="00A32E8D" w:rsidP="008C60FE">
            <w:pPr>
              <w:spacing w:before="40" w:after="40"/>
              <w:ind w:left="-284" w:firstLine="284"/>
              <w:rPr>
                <w:rFonts w:ascii="Times New Roman" w:hAnsi="Times New Roman" w:cs="Times New Roman"/>
                <w:sz w:val="18"/>
                <w:szCs w:val="18"/>
              </w:rPr>
            </w:pPr>
            <w:r w:rsidRPr="00A32E8D">
              <w:rPr>
                <w:rFonts w:ascii="Times New Roman" w:hAnsi="Times New Roman" w:cs="Times New Roman"/>
                <w:sz w:val="18"/>
                <w:szCs w:val="18"/>
              </w:rPr>
              <w:t>1.1.</w:t>
            </w:r>
          </w:p>
        </w:tc>
        <w:tc>
          <w:tcPr>
            <w:tcW w:w="2268" w:type="dxa"/>
            <w:tcBorders>
              <w:top w:val="single" w:sz="4" w:space="0" w:color="auto"/>
              <w:left w:val="single" w:sz="4" w:space="0" w:color="auto"/>
              <w:bottom w:val="single" w:sz="4" w:space="0" w:color="auto"/>
              <w:right w:val="single" w:sz="4" w:space="0" w:color="auto"/>
            </w:tcBorders>
          </w:tcPr>
          <w:p w:rsidR="00A32E8D" w:rsidRPr="00A32E8D" w:rsidRDefault="00A32E8D" w:rsidP="008C60FE">
            <w:pPr>
              <w:spacing w:before="40" w:after="40"/>
              <w:rPr>
                <w:rFonts w:ascii="Times New Roman" w:hAnsi="Times New Roman" w:cs="Times New Roman"/>
                <w:sz w:val="18"/>
                <w:szCs w:val="18"/>
              </w:rPr>
            </w:pPr>
            <w:r w:rsidRPr="00A32E8D">
              <w:rPr>
                <w:rFonts w:ascii="Times New Roman" w:hAnsi="Times New Roman" w:cs="Times New Roman"/>
                <w:sz w:val="18"/>
                <w:szCs w:val="18"/>
              </w:rPr>
              <w:t>Требования к состоянию квартиры/жилого дома/ апартаментам</w:t>
            </w:r>
          </w:p>
        </w:tc>
        <w:tc>
          <w:tcPr>
            <w:tcW w:w="7229" w:type="dxa"/>
            <w:tcBorders>
              <w:left w:val="single" w:sz="4" w:space="0" w:color="auto"/>
              <w:bottom w:val="single" w:sz="4" w:space="0" w:color="auto"/>
              <w:right w:val="single" w:sz="4" w:space="0" w:color="auto"/>
            </w:tcBorders>
          </w:tcPr>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sz w:val="18"/>
                <w:szCs w:val="18"/>
              </w:rPr>
              <w:t>объект предназначен для постоянного проживания и регистрации физических лиц (за исключением апартаментов);</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sz w:val="18"/>
                <w:szCs w:val="18"/>
              </w:rPr>
              <w:t>объекту присвоен почтовый адрес;</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sz w:val="18"/>
                <w:szCs w:val="18"/>
              </w:rPr>
              <w:t>назначение объекта – жилое, в соответствии с правоустанавливающими документами (за исключением апартаментов);</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bCs/>
                <w:color w:val="000000"/>
                <w:sz w:val="18"/>
                <w:szCs w:val="18"/>
              </w:rPr>
              <w:t>объект не находится в аварийном состоянии</w:t>
            </w:r>
            <w:r w:rsidRPr="00A32E8D">
              <w:rPr>
                <w:rFonts w:ascii="Times New Roman" w:hAnsi="Times New Roman" w:cs="Times New Roman"/>
                <w:bCs/>
                <w:color w:val="000000"/>
                <w:sz w:val="18"/>
                <w:szCs w:val="18"/>
                <w:vertAlign w:val="superscript"/>
              </w:rPr>
              <w:footnoteReference w:id="4"/>
            </w:r>
            <w:r w:rsidRPr="00A32E8D">
              <w:rPr>
                <w:rFonts w:ascii="Times New Roman" w:hAnsi="Times New Roman" w:cs="Times New Roman"/>
                <w:bCs/>
                <w:color w:val="000000"/>
                <w:sz w:val="18"/>
                <w:szCs w:val="18"/>
              </w:rPr>
              <w:t>, не имеет дефектов конструктивных элементов и инженерного оборудования</w:t>
            </w:r>
            <w:r w:rsidRPr="00A32E8D">
              <w:rPr>
                <w:rFonts w:ascii="Times New Roman" w:hAnsi="Times New Roman" w:cs="Times New Roman"/>
                <w:bCs/>
                <w:color w:val="000000"/>
                <w:sz w:val="18"/>
                <w:szCs w:val="18"/>
                <w:vertAlign w:val="superscript"/>
              </w:rPr>
              <w:footnoteReference w:id="5"/>
            </w:r>
            <w:r w:rsidRPr="00A32E8D">
              <w:rPr>
                <w:rFonts w:ascii="Times New Roman" w:hAnsi="Times New Roman" w:cs="Times New Roman"/>
                <w:bCs/>
                <w:color w:val="000000"/>
                <w:sz w:val="18"/>
                <w:szCs w:val="18"/>
              </w:rPr>
              <w:t>;</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sz w:val="18"/>
                <w:szCs w:val="18"/>
              </w:rPr>
              <w:t>не состоит на учете по постановке на капитальный ремонт, не подлежит сносу или реконструкции с отселением;</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bCs/>
                <w:color w:val="000000"/>
                <w:sz w:val="18"/>
                <w:szCs w:val="18"/>
              </w:rPr>
              <w:t>в объекте отсутствуют несогласованные перепланировки в случае, если размер кредита составляет более 80% и/или размер первоначального взноса составляет менее 20% от залоговой стоимости объекта, передаваемого в залог;</w:t>
            </w:r>
          </w:p>
          <w:p w:rsidR="00A32E8D" w:rsidRPr="00A32E8D" w:rsidRDefault="00A32E8D" w:rsidP="00A32E8D">
            <w:pPr>
              <w:numPr>
                <w:ilvl w:val="0"/>
                <w:numId w:val="4"/>
              </w:numPr>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bCs/>
                <w:color w:val="000000"/>
                <w:sz w:val="18"/>
                <w:szCs w:val="18"/>
              </w:rPr>
              <w:t>в объекте могут иметься несогласованные перепланировки, возможные к согласованию (допустимые перепланировки)</w:t>
            </w:r>
            <w:r w:rsidRPr="00A32E8D">
              <w:rPr>
                <w:rFonts w:ascii="Times New Roman" w:hAnsi="Times New Roman" w:cs="Times New Roman"/>
                <w:color w:val="000000"/>
                <w:sz w:val="18"/>
                <w:szCs w:val="18"/>
                <w:vertAlign w:val="superscript"/>
              </w:rPr>
              <w:t>2</w:t>
            </w:r>
            <w:r w:rsidRPr="00A32E8D">
              <w:rPr>
                <w:rFonts w:ascii="Times New Roman" w:hAnsi="Times New Roman" w:cs="Times New Roman"/>
                <w:bCs/>
                <w:color w:val="000000"/>
                <w:sz w:val="18"/>
                <w:szCs w:val="18"/>
              </w:rPr>
              <w:t>, в случае, если размер кредита составляет не более 80% (включительно) и/или размер первоначального взноса составляет не менее 20% (включительно) от залоговой стоимости объекта, передаваемого в залог. Наличие несогласованных перепланировок, возможных к согласованию уточнять у сотрудника Банка.:</w:t>
            </w:r>
          </w:p>
          <w:p w:rsidR="00A32E8D" w:rsidRPr="00A32E8D" w:rsidRDefault="00A32E8D" w:rsidP="00A32E8D">
            <w:pPr>
              <w:spacing w:after="0"/>
              <w:ind w:left="57"/>
              <w:jc w:val="both"/>
              <w:rPr>
                <w:rFonts w:ascii="Times New Roman" w:hAnsi="Times New Roman" w:cs="Times New Roman"/>
                <w:b/>
                <w:i/>
                <w:sz w:val="18"/>
                <w:szCs w:val="18"/>
              </w:rPr>
            </w:pPr>
            <w:r w:rsidRPr="00A32E8D">
              <w:rPr>
                <w:rFonts w:ascii="Times New Roman" w:hAnsi="Times New Roman" w:cs="Times New Roman"/>
                <w:b/>
                <w:i/>
                <w:sz w:val="18"/>
                <w:szCs w:val="18"/>
              </w:rPr>
              <w:t>Дополнительные требования к жилому дому:</w:t>
            </w:r>
          </w:p>
          <w:p w:rsidR="00A32E8D" w:rsidRPr="00A32E8D" w:rsidRDefault="00A32E8D" w:rsidP="00A32E8D">
            <w:pPr>
              <w:numPr>
                <w:ilvl w:val="0"/>
                <w:numId w:val="4"/>
              </w:numPr>
              <w:autoSpaceDE w:val="0"/>
              <w:autoSpaceDN w:val="0"/>
              <w:spacing w:after="0" w:line="240" w:lineRule="auto"/>
              <w:jc w:val="both"/>
              <w:rPr>
                <w:rFonts w:ascii="Times New Roman" w:hAnsi="Times New Roman" w:cs="Times New Roman"/>
                <w:sz w:val="18"/>
                <w:szCs w:val="18"/>
              </w:rPr>
            </w:pPr>
            <w:r w:rsidRPr="00A32E8D">
              <w:rPr>
                <w:rFonts w:ascii="Times New Roman" w:hAnsi="Times New Roman" w:cs="Times New Roman"/>
                <w:sz w:val="18"/>
                <w:szCs w:val="18"/>
              </w:rPr>
              <w:t xml:space="preserve">наличие постоянного электроснабжения от внешнего источника через присоединенную сеть от </w:t>
            </w:r>
            <w:proofErr w:type="spellStart"/>
            <w:r w:rsidRPr="00A32E8D">
              <w:rPr>
                <w:rFonts w:ascii="Times New Roman" w:hAnsi="Times New Roman" w:cs="Times New Roman"/>
                <w:sz w:val="18"/>
                <w:szCs w:val="18"/>
              </w:rPr>
              <w:t>энергоснабжающей</w:t>
            </w:r>
            <w:proofErr w:type="spellEnd"/>
            <w:r w:rsidRPr="00A32E8D">
              <w:rPr>
                <w:rFonts w:ascii="Times New Roman" w:hAnsi="Times New Roman" w:cs="Times New Roman"/>
                <w:sz w:val="18"/>
                <w:szCs w:val="18"/>
              </w:rPr>
              <w:t xml:space="preserve"> организации;</w:t>
            </w:r>
          </w:p>
          <w:p w:rsidR="00A32E8D" w:rsidRPr="00A32E8D" w:rsidRDefault="00A32E8D" w:rsidP="00A32E8D">
            <w:pPr>
              <w:numPr>
                <w:ilvl w:val="0"/>
                <w:numId w:val="4"/>
              </w:numPr>
              <w:autoSpaceDE w:val="0"/>
              <w:autoSpaceDN w:val="0"/>
              <w:spacing w:after="0" w:line="240" w:lineRule="auto"/>
              <w:jc w:val="both"/>
              <w:rPr>
                <w:rFonts w:ascii="Times New Roman" w:hAnsi="Times New Roman" w:cs="Times New Roman"/>
                <w:sz w:val="18"/>
                <w:szCs w:val="18"/>
              </w:rPr>
            </w:pPr>
            <w:r w:rsidRPr="00A32E8D">
              <w:rPr>
                <w:rFonts w:ascii="Times New Roman" w:hAnsi="Times New Roman" w:cs="Times New Roman"/>
                <w:sz w:val="18"/>
                <w:szCs w:val="18"/>
              </w:rPr>
              <w:t>наличие кирпичного, бетонного или каменного фундамента.</w:t>
            </w:r>
          </w:p>
          <w:p w:rsidR="00A32E8D" w:rsidRPr="00A32E8D" w:rsidRDefault="00A32E8D" w:rsidP="00A32E8D">
            <w:pPr>
              <w:tabs>
                <w:tab w:val="left" w:pos="1134"/>
              </w:tabs>
              <w:spacing w:before="40" w:after="0"/>
              <w:ind w:left="34"/>
              <w:jc w:val="both"/>
              <w:rPr>
                <w:rFonts w:ascii="Times New Roman" w:hAnsi="Times New Roman" w:cs="Times New Roman"/>
                <w:b/>
                <w:i/>
                <w:sz w:val="18"/>
                <w:szCs w:val="18"/>
              </w:rPr>
            </w:pPr>
            <w:r w:rsidRPr="00A32E8D">
              <w:rPr>
                <w:rFonts w:ascii="Times New Roman" w:hAnsi="Times New Roman" w:cs="Times New Roman"/>
                <w:b/>
                <w:i/>
                <w:sz w:val="18"/>
                <w:szCs w:val="18"/>
              </w:rPr>
              <w:t>Дополнительные требования к апартаментам:</w:t>
            </w:r>
          </w:p>
          <w:p w:rsidR="00A32E8D" w:rsidRPr="00A32E8D" w:rsidRDefault="00A32E8D" w:rsidP="00A32E8D">
            <w:pPr>
              <w:numPr>
                <w:ilvl w:val="0"/>
                <w:numId w:val="4"/>
              </w:numPr>
              <w:tabs>
                <w:tab w:val="left" w:pos="319"/>
                <w:tab w:val="left" w:pos="720"/>
                <w:tab w:val="left" w:pos="1134"/>
              </w:tabs>
              <w:autoSpaceDE w:val="0"/>
              <w:autoSpaceDN w:val="0"/>
              <w:adjustRightInd w:val="0"/>
              <w:spacing w:after="0" w:line="240" w:lineRule="auto"/>
              <w:jc w:val="both"/>
              <w:rPr>
                <w:rFonts w:ascii="Times New Roman" w:hAnsi="Times New Roman" w:cs="Times New Roman"/>
                <w:color w:val="000000"/>
                <w:sz w:val="18"/>
                <w:szCs w:val="18"/>
                <w:lang/>
              </w:rPr>
            </w:pPr>
            <w:r w:rsidRPr="00A32E8D">
              <w:rPr>
                <w:rFonts w:ascii="Times New Roman" w:hAnsi="Times New Roman" w:cs="Times New Roman"/>
                <w:sz w:val="18"/>
                <w:szCs w:val="18"/>
              </w:rPr>
              <w:t xml:space="preserve">объект, в </w:t>
            </w:r>
            <w:r w:rsidRPr="00A32E8D">
              <w:rPr>
                <w:rFonts w:ascii="Times New Roman" w:hAnsi="Times New Roman" w:cs="Times New Roman"/>
                <w:color w:val="000000"/>
                <w:sz w:val="18"/>
                <w:szCs w:val="18"/>
                <w:lang/>
              </w:rPr>
              <w:t>котор</w:t>
            </w:r>
            <w:r w:rsidRPr="00A32E8D">
              <w:rPr>
                <w:rFonts w:ascii="Times New Roman" w:hAnsi="Times New Roman" w:cs="Times New Roman"/>
                <w:color w:val="000000"/>
                <w:sz w:val="18"/>
                <w:szCs w:val="18"/>
                <w:lang/>
              </w:rPr>
              <w:t>ом</w:t>
            </w:r>
            <w:r w:rsidRPr="00A32E8D">
              <w:rPr>
                <w:rFonts w:ascii="Times New Roman" w:hAnsi="Times New Roman" w:cs="Times New Roman"/>
                <w:color w:val="000000"/>
                <w:sz w:val="18"/>
                <w:szCs w:val="18"/>
                <w:lang/>
              </w:rPr>
              <w:t xml:space="preserve"> созданы необходимые условия для проживания </w:t>
            </w:r>
            <w:r w:rsidRPr="00A32E8D">
              <w:rPr>
                <w:rFonts w:ascii="Times New Roman" w:hAnsi="Times New Roman" w:cs="Times New Roman"/>
                <w:color w:val="000000"/>
                <w:sz w:val="18"/>
                <w:szCs w:val="18"/>
                <w:lang/>
              </w:rPr>
              <w:t>(</w:t>
            </w:r>
            <w:r w:rsidRPr="00A32E8D">
              <w:rPr>
                <w:rFonts w:ascii="Times New Roman" w:hAnsi="Times New Roman" w:cs="Times New Roman"/>
                <w:sz w:val="18"/>
                <w:szCs w:val="18"/>
              </w:rPr>
              <w:t>подключение к системам электроснабжения, холодному и горячему водоснабжению, канализации, центральной системе отопления);</w:t>
            </w:r>
          </w:p>
          <w:p w:rsidR="00A32E8D" w:rsidRPr="00A32E8D" w:rsidRDefault="00A32E8D" w:rsidP="00A32E8D">
            <w:pPr>
              <w:numPr>
                <w:ilvl w:val="0"/>
                <w:numId w:val="4"/>
              </w:numPr>
              <w:tabs>
                <w:tab w:val="left" w:pos="319"/>
                <w:tab w:val="left" w:pos="720"/>
                <w:tab w:val="left" w:pos="1134"/>
              </w:tabs>
              <w:autoSpaceDE w:val="0"/>
              <w:autoSpaceDN w:val="0"/>
              <w:adjustRightInd w:val="0"/>
              <w:spacing w:after="0" w:line="240" w:lineRule="auto"/>
              <w:jc w:val="both"/>
              <w:rPr>
                <w:rFonts w:ascii="Times New Roman" w:hAnsi="Times New Roman" w:cs="Times New Roman"/>
                <w:color w:val="000000"/>
                <w:sz w:val="18"/>
                <w:szCs w:val="18"/>
                <w:lang/>
              </w:rPr>
            </w:pPr>
            <w:r w:rsidRPr="00A32E8D">
              <w:rPr>
                <w:rFonts w:ascii="Times New Roman" w:hAnsi="Times New Roman" w:cs="Times New Roman"/>
                <w:sz w:val="18"/>
                <w:szCs w:val="18"/>
              </w:rPr>
              <w:t>объект,</w:t>
            </w:r>
            <w:r w:rsidRPr="00A32E8D">
              <w:rPr>
                <w:rFonts w:ascii="Times New Roman" w:hAnsi="Times New Roman" w:cs="Times New Roman"/>
                <w:color w:val="000000"/>
                <w:sz w:val="18"/>
                <w:szCs w:val="18"/>
                <w:lang/>
              </w:rPr>
              <w:t xml:space="preserve"> расположенны</w:t>
            </w:r>
            <w:r w:rsidRPr="00A32E8D">
              <w:rPr>
                <w:rFonts w:ascii="Times New Roman" w:hAnsi="Times New Roman" w:cs="Times New Roman"/>
                <w:color w:val="000000"/>
                <w:sz w:val="18"/>
                <w:szCs w:val="18"/>
                <w:lang/>
              </w:rPr>
              <w:t>й</w:t>
            </w:r>
            <w:r w:rsidRPr="00A32E8D">
              <w:rPr>
                <w:rFonts w:ascii="Times New Roman" w:hAnsi="Times New Roman" w:cs="Times New Roman"/>
                <w:color w:val="000000"/>
                <w:sz w:val="18"/>
                <w:szCs w:val="18"/>
                <w:lang/>
              </w:rPr>
              <w:t xml:space="preserve"> на надземных этажах</w:t>
            </w:r>
            <w:r w:rsidRPr="00A32E8D">
              <w:rPr>
                <w:rFonts w:ascii="Times New Roman" w:hAnsi="Times New Roman" w:cs="Times New Roman"/>
                <w:color w:val="000000"/>
                <w:sz w:val="18"/>
                <w:szCs w:val="18"/>
                <w:lang/>
              </w:rPr>
              <w:t xml:space="preserve"> </w:t>
            </w:r>
            <w:r w:rsidRPr="00A32E8D">
              <w:rPr>
                <w:rFonts w:ascii="Times New Roman" w:hAnsi="Times New Roman" w:cs="Times New Roman"/>
                <w:color w:val="000000"/>
                <w:sz w:val="18"/>
                <w:szCs w:val="18"/>
                <w:lang/>
              </w:rPr>
              <w:t>в 3-х и более этажных многофункциональных зданиях</w:t>
            </w:r>
            <w:r w:rsidRPr="00A32E8D">
              <w:rPr>
                <w:rFonts w:ascii="Times New Roman" w:hAnsi="Times New Roman" w:cs="Times New Roman"/>
                <w:color w:val="000000"/>
                <w:sz w:val="18"/>
                <w:szCs w:val="18"/>
                <w:lang/>
              </w:rPr>
              <w:t>,</w:t>
            </w:r>
            <w:r w:rsidRPr="00A32E8D">
              <w:rPr>
                <w:rFonts w:ascii="Times New Roman" w:hAnsi="Times New Roman" w:cs="Times New Roman"/>
                <w:color w:val="000000"/>
                <w:sz w:val="18"/>
                <w:szCs w:val="18"/>
                <w:lang/>
              </w:rPr>
              <w:t xml:space="preserve"> в городах с населением от 1 млн. человек включительно (по данным Росстата), </w:t>
            </w:r>
            <w:r w:rsidRPr="00A32E8D">
              <w:rPr>
                <w:rFonts w:ascii="Times New Roman" w:hAnsi="Times New Roman" w:cs="Times New Roman"/>
                <w:color w:val="000000"/>
                <w:sz w:val="18"/>
                <w:szCs w:val="18"/>
                <w:lang/>
              </w:rPr>
              <w:t xml:space="preserve">вне территорий </w:t>
            </w:r>
            <w:proofErr w:type="spellStart"/>
            <w:r w:rsidRPr="00A32E8D">
              <w:rPr>
                <w:rFonts w:ascii="Times New Roman" w:hAnsi="Times New Roman" w:cs="Times New Roman"/>
                <w:color w:val="000000"/>
                <w:sz w:val="18"/>
                <w:szCs w:val="18"/>
                <w:lang/>
              </w:rPr>
              <w:t>з</w:t>
            </w:r>
            <w:proofErr w:type="spellEnd"/>
            <w:r w:rsidRPr="00A32E8D">
              <w:rPr>
                <w:rFonts w:ascii="Times New Roman" w:hAnsi="Times New Roman" w:cs="Times New Roman"/>
                <w:color w:val="000000"/>
                <w:sz w:val="18"/>
                <w:szCs w:val="18"/>
                <w:lang/>
              </w:rPr>
              <w:t>акр</w:t>
            </w:r>
            <w:r w:rsidRPr="00A32E8D">
              <w:rPr>
                <w:rFonts w:ascii="Times New Roman" w:hAnsi="Times New Roman" w:cs="Times New Roman"/>
                <w:color w:val="000000"/>
                <w:sz w:val="18"/>
                <w:szCs w:val="18"/>
                <w:lang/>
              </w:rPr>
              <w:t>ы</w:t>
            </w:r>
            <w:proofErr w:type="spellStart"/>
            <w:r w:rsidRPr="00A32E8D">
              <w:rPr>
                <w:rFonts w:ascii="Times New Roman" w:hAnsi="Times New Roman" w:cs="Times New Roman"/>
                <w:color w:val="000000"/>
                <w:sz w:val="18"/>
                <w:szCs w:val="18"/>
                <w:lang/>
              </w:rPr>
              <w:t>т</w:t>
            </w:r>
            <w:r w:rsidRPr="00A32E8D">
              <w:rPr>
                <w:rFonts w:ascii="Times New Roman" w:hAnsi="Times New Roman" w:cs="Times New Roman"/>
                <w:color w:val="000000"/>
                <w:sz w:val="18"/>
                <w:szCs w:val="18"/>
                <w:lang/>
              </w:rPr>
              <w:t>ых</w:t>
            </w:r>
            <w:proofErr w:type="spellEnd"/>
            <w:r w:rsidRPr="00A32E8D">
              <w:rPr>
                <w:rFonts w:ascii="Times New Roman" w:hAnsi="Times New Roman" w:cs="Times New Roman"/>
                <w:color w:val="000000"/>
                <w:sz w:val="18"/>
                <w:szCs w:val="18"/>
                <w:lang/>
              </w:rPr>
              <w:t xml:space="preserve"> </w:t>
            </w:r>
            <w:proofErr w:type="spellStart"/>
            <w:r w:rsidRPr="00A32E8D">
              <w:rPr>
                <w:rFonts w:ascii="Times New Roman" w:hAnsi="Times New Roman" w:cs="Times New Roman"/>
                <w:color w:val="000000"/>
                <w:sz w:val="18"/>
                <w:szCs w:val="18"/>
                <w:lang/>
              </w:rPr>
              <w:t>администрат</w:t>
            </w:r>
            <w:r w:rsidRPr="00A32E8D">
              <w:rPr>
                <w:rFonts w:ascii="Times New Roman" w:hAnsi="Times New Roman" w:cs="Times New Roman"/>
                <w:color w:val="000000"/>
                <w:sz w:val="18"/>
                <w:szCs w:val="18"/>
                <w:lang/>
              </w:rPr>
              <w:t>и</w:t>
            </w:r>
            <w:r w:rsidRPr="00A32E8D">
              <w:rPr>
                <w:rFonts w:ascii="Times New Roman" w:hAnsi="Times New Roman" w:cs="Times New Roman"/>
                <w:color w:val="000000"/>
                <w:sz w:val="18"/>
                <w:szCs w:val="18"/>
                <w:lang/>
              </w:rPr>
              <w:t>вно-территори</w:t>
            </w:r>
            <w:r w:rsidRPr="00A32E8D">
              <w:rPr>
                <w:rFonts w:ascii="Times New Roman" w:hAnsi="Times New Roman" w:cs="Times New Roman"/>
                <w:color w:val="000000"/>
                <w:sz w:val="18"/>
                <w:szCs w:val="18"/>
                <w:lang/>
              </w:rPr>
              <w:t>а</w:t>
            </w:r>
            <w:r w:rsidRPr="00A32E8D">
              <w:rPr>
                <w:rFonts w:ascii="Times New Roman" w:hAnsi="Times New Roman" w:cs="Times New Roman"/>
                <w:color w:val="000000"/>
                <w:sz w:val="18"/>
                <w:szCs w:val="18"/>
                <w:lang/>
              </w:rPr>
              <w:t>льн</w:t>
            </w:r>
            <w:r w:rsidRPr="00A32E8D">
              <w:rPr>
                <w:rFonts w:ascii="Times New Roman" w:hAnsi="Times New Roman" w:cs="Times New Roman"/>
                <w:color w:val="000000"/>
                <w:sz w:val="18"/>
                <w:szCs w:val="18"/>
                <w:lang/>
              </w:rPr>
              <w:t>ых</w:t>
            </w:r>
            <w:proofErr w:type="spellEnd"/>
            <w:r w:rsidR="000454DA">
              <w:rPr>
                <w:rFonts w:ascii="Times New Roman" w:hAnsi="Times New Roman" w:cs="Times New Roman"/>
                <w:color w:val="000000"/>
                <w:sz w:val="18"/>
                <w:szCs w:val="18"/>
                <w:lang/>
              </w:rPr>
              <w:t xml:space="preserve"> </w:t>
            </w:r>
            <w:proofErr w:type="spellStart"/>
            <w:r w:rsidRPr="00A32E8D">
              <w:rPr>
                <w:rFonts w:ascii="Times New Roman" w:hAnsi="Times New Roman" w:cs="Times New Roman"/>
                <w:color w:val="000000"/>
                <w:sz w:val="18"/>
                <w:szCs w:val="18"/>
                <w:lang/>
              </w:rPr>
              <w:t>образов</w:t>
            </w:r>
            <w:r w:rsidRPr="00A32E8D">
              <w:rPr>
                <w:rFonts w:ascii="Times New Roman" w:hAnsi="Times New Roman" w:cs="Times New Roman"/>
                <w:color w:val="000000"/>
                <w:sz w:val="18"/>
                <w:szCs w:val="18"/>
                <w:lang/>
              </w:rPr>
              <w:t>а</w:t>
            </w:r>
            <w:r w:rsidRPr="00A32E8D">
              <w:rPr>
                <w:rFonts w:ascii="Times New Roman" w:hAnsi="Times New Roman" w:cs="Times New Roman"/>
                <w:color w:val="000000"/>
                <w:sz w:val="18"/>
                <w:szCs w:val="18"/>
                <w:lang/>
              </w:rPr>
              <w:t>ни</w:t>
            </w:r>
            <w:r w:rsidRPr="00A32E8D">
              <w:rPr>
                <w:rFonts w:ascii="Times New Roman" w:hAnsi="Times New Roman" w:cs="Times New Roman"/>
                <w:color w:val="000000"/>
                <w:sz w:val="18"/>
                <w:szCs w:val="18"/>
                <w:lang/>
              </w:rPr>
              <w:t>й</w:t>
            </w:r>
            <w:proofErr w:type="spellEnd"/>
            <w:r w:rsidRPr="00A32E8D">
              <w:rPr>
                <w:rFonts w:ascii="Times New Roman" w:hAnsi="Times New Roman" w:cs="Times New Roman"/>
                <w:color w:val="000000"/>
                <w:sz w:val="18"/>
                <w:szCs w:val="18"/>
                <w:lang/>
              </w:rPr>
              <w:t>/</w:t>
            </w:r>
            <w:r w:rsidRPr="00A32E8D">
              <w:rPr>
                <w:rFonts w:ascii="Times New Roman" w:hAnsi="Times New Roman" w:cs="Times New Roman"/>
                <w:color w:val="000000"/>
                <w:sz w:val="18"/>
                <w:szCs w:val="18"/>
                <w:lang/>
              </w:rPr>
              <w:t>объект</w:t>
            </w:r>
            <w:r w:rsidRPr="00A32E8D">
              <w:rPr>
                <w:rFonts w:ascii="Times New Roman" w:hAnsi="Times New Roman" w:cs="Times New Roman"/>
                <w:color w:val="000000"/>
                <w:sz w:val="18"/>
                <w:szCs w:val="18"/>
                <w:lang/>
              </w:rPr>
              <w:t>ов</w:t>
            </w:r>
            <w:r w:rsidRPr="00A32E8D">
              <w:rPr>
                <w:rFonts w:ascii="Times New Roman" w:hAnsi="Times New Roman" w:cs="Times New Roman"/>
                <w:color w:val="000000"/>
                <w:sz w:val="18"/>
                <w:szCs w:val="18"/>
                <w:lang/>
              </w:rPr>
              <w:t>, имеющ</w:t>
            </w:r>
            <w:r w:rsidRPr="00A32E8D">
              <w:rPr>
                <w:rFonts w:ascii="Times New Roman" w:hAnsi="Times New Roman" w:cs="Times New Roman"/>
                <w:color w:val="000000"/>
                <w:sz w:val="18"/>
                <w:szCs w:val="18"/>
                <w:lang/>
              </w:rPr>
              <w:t>их</w:t>
            </w:r>
            <w:r w:rsidRPr="00A32E8D">
              <w:rPr>
                <w:rFonts w:ascii="Times New Roman" w:hAnsi="Times New Roman" w:cs="Times New Roman"/>
                <w:color w:val="000000"/>
                <w:sz w:val="18"/>
                <w:szCs w:val="18"/>
                <w:lang/>
              </w:rPr>
              <w:t xml:space="preserve"> пропускной режим доступа.</w:t>
            </w:r>
          </w:p>
          <w:p w:rsidR="00A32E8D" w:rsidRPr="00A32E8D" w:rsidRDefault="00A32E8D" w:rsidP="00A32E8D">
            <w:pPr>
              <w:numPr>
                <w:ilvl w:val="0"/>
                <w:numId w:val="4"/>
              </w:numPr>
              <w:tabs>
                <w:tab w:val="left" w:pos="319"/>
                <w:tab w:val="left" w:pos="1134"/>
              </w:tabs>
              <w:autoSpaceDE w:val="0"/>
              <w:autoSpaceDN w:val="0"/>
              <w:spacing w:before="40" w:after="40" w:line="240" w:lineRule="auto"/>
              <w:jc w:val="both"/>
              <w:rPr>
                <w:rFonts w:ascii="Times New Roman" w:hAnsi="Times New Roman" w:cs="Times New Roman"/>
                <w:sz w:val="18"/>
                <w:szCs w:val="18"/>
              </w:rPr>
            </w:pPr>
            <w:r w:rsidRPr="00A32E8D">
              <w:rPr>
                <w:rFonts w:ascii="Times New Roman" w:hAnsi="Times New Roman" w:cs="Times New Roman"/>
                <w:sz w:val="18"/>
                <w:szCs w:val="18"/>
              </w:rPr>
              <w:t>материал несущих стен и перекрытий - камень, кирпич, бетон.</w:t>
            </w:r>
          </w:p>
          <w:p w:rsidR="00A32E8D" w:rsidRPr="00A32E8D" w:rsidRDefault="00A32E8D" w:rsidP="00A32E8D">
            <w:pPr>
              <w:spacing w:before="40" w:after="0"/>
              <w:jc w:val="both"/>
              <w:rPr>
                <w:rFonts w:ascii="Times New Roman" w:hAnsi="Times New Roman" w:cs="Times New Roman"/>
                <w:b/>
                <w:i/>
                <w:sz w:val="18"/>
                <w:szCs w:val="18"/>
              </w:rPr>
            </w:pPr>
            <w:r w:rsidRPr="00A32E8D">
              <w:rPr>
                <w:rFonts w:ascii="Times New Roman" w:hAnsi="Times New Roman" w:cs="Times New Roman"/>
                <w:b/>
                <w:i/>
                <w:sz w:val="18"/>
                <w:szCs w:val="18"/>
              </w:rPr>
              <w:t>В квартире/жилом доме допускается:</w:t>
            </w:r>
          </w:p>
          <w:p w:rsidR="00A32E8D" w:rsidRPr="00A32E8D" w:rsidRDefault="00A32E8D" w:rsidP="00A32E8D">
            <w:pPr>
              <w:numPr>
                <w:ilvl w:val="0"/>
                <w:numId w:val="4"/>
              </w:numPr>
              <w:autoSpaceDE w:val="0"/>
              <w:autoSpaceDN w:val="0"/>
              <w:spacing w:after="0" w:line="240" w:lineRule="auto"/>
              <w:jc w:val="both"/>
              <w:rPr>
                <w:rFonts w:ascii="Times New Roman" w:hAnsi="Times New Roman" w:cs="Times New Roman"/>
                <w:sz w:val="18"/>
                <w:szCs w:val="18"/>
              </w:rPr>
            </w:pPr>
            <w:r w:rsidRPr="00A32E8D">
              <w:rPr>
                <w:rFonts w:ascii="Times New Roman" w:hAnsi="Times New Roman" w:cs="Times New Roman"/>
                <w:sz w:val="18"/>
                <w:szCs w:val="18"/>
              </w:rPr>
              <w:t>отсутствие сантехнического оборудования;</w:t>
            </w:r>
          </w:p>
          <w:p w:rsidR="00A32E8D" w:rsidRPr="00A32E8D" w:rsidRDefault="00A32E8D" w:rsidP="00A32E8D">
            <w:pPr>
              <w:numPr>
                <w:ilvl w:val="0"/>
                <w:numId w:val="4"/>
              </w:numPr>
              <w:autoSpaceDE w:val="0"/>
              <w:autoSpaceDN w:val="0"/>
              <w:spacing w:after="0" w:line="240" w:lineRule="auto"/>
              <w:jc w:val="both"/>
              <w:rPr>
                <w:rFonts w:ascii="Times New Roman" w:hAnsi="Times New Roman" w:cs="Times New Roman"/>
                <w:sz w:val="18"/>
                <w:szCs w:val="18"/>
              </w:rPr>
            </w:pPr>
            <w:r w:rsidRPr="00A32E8D">
              <w:rPr>
                <w:rFonts w:ascii="Times New Roman" w:hAnsi="Times New Roman" w:cs="Times New Roman"/>
                <w:sz w:val="18"/>
                <w:szCs w:val="18"/>
              </w:rPr>
              <w:t>отсутствие внутренней отделки</w:t>
            </w:r>
          </w:p>
          <w:p w:rsidR="000454DA" w:rsidRPr="000454DA" w:rsidRDefault="00A32E8D" w:rsidP="000454DA">
            <w:pPr>
              <w:spacing w:after="0"/>
              <w:ind w:left="33"/>
              <w:jc w:val="both"/>
              <w:rPr>
                <w:rFonts w:ascii="Times New Roman" w:hAnsi="Times New Roman" w:cs="Times New Roman"/>
                <w:b/>
                <w:bCs/>
                <w:i/>
                <w:sz w:val="18"/>
                <w:szCs w:val="18"/>
                <w:highlight w:val="yellow"/>
              </w:rPr>
            </w:pPr>
            <w:r w:rsidRPr="000454DA">
              <w:rPr>
                <w:rFonts w:ascii="Times New Roman" w:hAnsi="Times New Roman" w:cs="Times New Roman"/>
                <w:b/>
                <w:i/>
                <w:sz w:val="18"/>
                <w:szCs w:val="18"/>
                <w:highlight w:val="yellow"/>
              </w:rPr>
              <w:t xml:space="preserve">Дополнительные требования к объектам недвижимости в рамках кредитного продукта </w:t>
            </w:r>
            <w:r w:rsidRPr="000454DA">
              <w:rPr>
                <w:rFonts w:ascii="Times New Roman" w:hAnsi="Times New Roman" w:cs="Times New Roman"/>
                <w:b/>
                <w:bCs/>
                <w:i/>
                <w:sz w:val="18"/>
                <w:szCs w:val="18"/>
                <w:highlight w:val="yellow"/>
              </w:rPr>
              <w:t>«</w:t>
            </w:r>
            <w:r w:rsidR="000454DA" w:rsidRPr="000454DA">
              <w:rPr>
                <w:rFonts w:ascii="Times New Roman" w:hAnsi="Times New Roman" w:cs="Times New Roman"/>
                <w:b/>
                <w:bCs/>
                <w:i/>
                <w:sz w:val="18"/>
                <w:szCs w:val="18"/>
                <w:highlight w:val="yellow"/>
              </w:rPr>
              <w:t>СЕЛЬСКАЯ ИПОТЕКА</w:t>
            </w:r>
            <w:r w:rsidRPr="000454DA">
              <w:rPr>
                <w:rFonts w:ascii="Times New Roman" w:hAnsi="Times New Roman" w:cs="Times New Roman"/>
                <w:b/>
                <w:bCs/>
                <w:i/>
                <w:sz w:val="18"/>
                <w:szCs w:val="18"/>
                <w:highlight w:val="yellow"/>
              </w:rPr>
              <w:t>»</w:t>
            </w:r>
            <w:r w:rsidR="000454DA" w:rsidRPr="000454DA">
              <w:rPr>
                <w:rFonts w:ascii="Times New Roman" w:hAnsi="Times New Roman" w:cs="Times New Roman"/>
                <w:b/>
                <w:bCs/>
                <w:i/>
                <w:sz w:val="18"/>
                <w:szCs w:val="18"/>
                <w:highlight w:val="yellow"/>
              </w:rPr>
              <w:t xml:space="preserve"> </w:t>
            </w:r>
          </w:p>
          <w:p w:rsidR="00A32E8D" w:rsidRPr="00A32E8D" w:rsidRDefault="00A32E8D" w:rsidP="000454DA">
            <w:pPr>
              <w:spacing w:after="0"/>
              <w:ind w:left="33"/>
              <w:jc w:val="both"/>
              <w:rPr>
                <w:rFonts w:ascii="Times New Roman" w:hAnsi="Times New Roman" w:cs="Times New Roman"/>
                <w:b/>
                <w:bCs/>
                <w:i/>
                <w:sz w:val="18"/>
                <w:szCs w:val="18"/>
              </w:rPr>
            </w:pPr>
            <w:r w:rsidRPr="000454DA">
              <w:rPr>
                <w:rFonts w:ascii="Times New Roman" w:hAnsi="Times New Roman" w:cs="Times New Roman"/>
                <w:b/>
                <w:bCs/>
                <w:i/>
                <w:sz w:val="18"/>
                <w:szCs w:val="18"/>
                <w:highlight w:val="yellow"/>
              </w:rPr>
              <w:t>Жилое помещение (жилой дом) должно быть:</w:t>
            </w:r>
          </w:p>
          <w:p w:rsidR="00A32E8D" w:rsidRPr="00A32E8D" w:rsidRDefault="00A32E8D" w:rsidP="00A32E8D">
            <w:pPr>
              <w:numPr>
                <w:ilvl w:val="0"/>
                <w:numId w:val="8"/>
              </w:numPr>
              <w:tabs>
                <w:tab w:val="left" w:pos="0"/>
                <w:tab w:val="left" w:pos="319"/>
                <w:tab w:val="left" w:pos="742"/>
              </w:tabs>
              <w:autoSpaceDE w:val="0"/>
              <w:autoSpaceDN w:val="0"/>
              <w:adjustRightInd w:val="0"/>
              <w:spacing w:after="0" w:line="240" w:lineRule="auto"/>
              <w:ind w:left="33" w:firstLine="284"/>
              <w:jc w:val="both"/>
              <w:rPr>
                <w:rFonts w:ascii="Times New Roman" w:hAnsi="Times New Roman" w:cs="Times New Roman"/>
                <w:sz w:val="18"/>
                <w:szCs w:val="18"/>
              </w:rPr>
            </w:pPr>
            <w:r w:rsidRPr="00A32E8D">
              <w:rPr>
                <w:rFonts w:ascii="Times New Roman" w:hAnsi="Times New Roman" w:cs="Times New Roman"/>
                <w:sz w:val="18"/>
                <w:szCs w:val="18"/>
              </w:rPr>
              <w:t>Пригодным для постоянного проживания.</w:t>
            </w:r>
          </w:p>
          <w:p w:rsidR="00A32E8D" w:rsidRPr="00A32E8D" w:rsidRDefault="00A32E8D" w:rsidP="00A32E8D">
            <w:pPr>
              <w:numPr>
                <w:ilvl w:val="0"/>
                <w:numId w:val="8"/>
              </w:numPr>
              <w:tabs>
                <w:tab w:val="left" w:pos="0"/>
                <w:tab w:val="left" w:pos="319"/>
                <w:tab w:val="left" w:pos="742"/>
              </w:tabs>
              <w:autoSpaceDE w:val="0"/>
              <w:autoSpaceDN w:val="0"/>
              <w:adjustRightInd w:val="0"/>
              <w:spacing w:after="0" w:line="240" w:lineRule="auto"/>
              <w:ind w:left="33" w:firstLine="284"/>
              <w:jc w:val="both"/>
              <w:rPr>
                <w:rFonts w:ascii="Times New Roman" w:hAnsi="Times New Roman" w:cs="Times New Roman"/>
                <w:sz w:val="18"/>
                <w:szCs w:val="18"/>
              </w:rPr>
            </w:pPr>
            <w:r w:rsidRPr="00A32E8D">
              <w:rPr>
                <w:rFonts w:ascii="Times New Roman" w:hAnsi="Times New Roman" w:cs="Times New Roman"/>
                <w:sz w:val="18"/>
                <w:szCs w:val="18"/>
              </w:rPr>
              <w:t>Обеспечено централизованным или автономным инженерными системами (электроснабжение, водоснабжение, водоотведение, отопление, а в газифицированных районах также и газоснабжение).</w:t>
            </w:r>
          </w:p>
          <w:p w:rsidR="00A32E8D" w:rsidRPr="00A32E8D" w:rsidRDefault="00A32E8D" w:rsidP="00A32E8D">
            <w:pPr>
              <w:numPr>
                <w:ilvl w:val="0"/>
                <w:numId w:val="8"/>
              </w:numPr>
              <w:tabs>
                <w:tab w:val="left" w:pos="0"/>
                <w:tab w:val="left" w:pos="319"/>
                <w:tab w:val="left" w:pos="742"/>
              </w:tabs>
              <w:autoSpaceDE w:val="0"/>
              <w:autoSpaceDN w:val="0"/>
              <w:adjustRightInd w:val="0"/>
              <w:spacing w:after="0" w:line="240" w:lineRule="auto"/>
              <w:ind w:left="33" w:firstLine="284"/>
              <w:jc w:val="both"/>
              <w:rPr>
                <w:rFonts w:ascii="Times New Roman" w:hAnsi="Times New Roman" w:cs="Times New Roman"/>
                <w:bCs/>
                <w:color w:val="000000"/>
                <w:sz w:val="18"/>
                <w:szCs w:val="18"/>
              </w:rPr>
            </w:pPr>
            <w:r w:rsidRPr="00A32E8D">
              <w:rPr>
                <w:rFonts w:ascii="Times New Roman" w:hAnsi="Times New Roman" w:cs="Times New Roman"/>
                <w:sz w:val="18"/>
                <w:szCs w:val="18"/>
              </w:rPr>
              <w:t>Не менее размера, равного учетной норме площади жилого помещения в расчете на 1 члена семьи, установленной органом местного самоуправления.</w:t>
            </w:r>
          </w:p>
          <w:p w:rsidR="00A32E8D" w:rsidRPr="00A32E8D" w:rsidRDefault="00A32E8D" w:rsidP="00A32E8D">
            <w:pPr>
              <w:numPr>
                <w:ilvl w:val="0"/>
                <w:numId w:val="8"/>
              </w:numPr>
              <w:tabs>
                <w:tab w:val="left" w:pos="0"/>
                <w:tab w:val="left" w:pos="319"/>
                <w:tab w:val="left" w:pos="742"/>
              </w:tabs>
              <w:autoSpaceDE w:val="0"/>
              <w:autoSpaceDN w:val="0"/>
              <w:adjustRightInd w:val="0"/>
              <w:spacing w:after="0" w:line="240" w:lineRule="auto"/>
              <w:ind w:left="33" w:firstLine="284"/>
              <w:jc w:val="both"/>
              <w:rPr>
                <w:rFonts w:ascii="Times New Roman" w:hAnsi="Times New Roman" w:cs="Times New Roman"/>
                <w:bCs/>
                <w:color w:val="000000"/>
                <w:sz w:val="18"/>
                <w:szCs w:val="18"/>
              </w:rPr>
            </w:pPr>
            <w:r w:rsidRPr="00A32E8D">
              <w:rPr>
                <w:rFonts w:ascii="Times New Roman" w:hAnsi="Times New Roman" w:cs="Times New Roman"/>
                <w:sz w:val="18"/>
                <w:szCs w:val="18"/>
              </w:rPr>
              <w:t>Этажностью не более 3-х этажей (при этом в качестве полноценных жилых этажей могут учитываться подвалы, мансарды и цокольные этажи)</w:t>
            </w:r>
            <w:r w:rsidRPr="00A32E8D">
              <w:rPr>
                <w:rStyle w:val="a5"/>
                <w:rFonts w:ascii="Times New Roman" w:hAnsi="Times New Roman" w:cs="Times New Roman"/>
                <w:sz w:val="18"/>
                <w:szCs w:val="18"/>
              </w:rPr>
              <w:footnoteReference w:id="6"/>
            </w:r>
            <w:r w:rsidRPr="00A32E8D">
              <w:rPr>
                <w:rFonts w:ascii="Times New Roman" w:hAnsi="Times New Roman" w:cs="Times New Roman"/>
                <w:sz w:val="18"/>
                <w:szCs w:val="18"/>
              </w:rPr>
              <w:t>.</w:t>
            </w:r>
          </w:p>
        </w:tc>
      </w:tr>
      <w:tr w:rsidR="00A32E8D" w:rsidRPr="00A32E8D" w:rsidTr="008C60FE">
        <w:trPr>
          <w:trHeight w:val="314"/>
        </w:trPr>
        <w:tc>
          <w:tcPr>
            <w:tcW w:w="568" w:type="dxa"/>
            <w:tcBorders>
              <w:top w:val="single" w:sz="4" w:space="0" w:color="auto"/>
              <w:left w:val="single" w:sz="4" w:space="0" w:color="auto"/>
              <w:bottom w:val="single" w:sz="4" w:space="0" w:color="auto"/>
              <w:right w:val="single" w:sz="4" w:space="0" w:color="auto"/>
            </w:tcBorders>
          </w:tcPr>
          <w:p w:rsidR="00A32E8D" w:rsidRPr="00A32E8D" w:rsidRDefault="00A32E8D" w:rsidP="008C60FE">
            <w:pPr>
              <w:spacing w:before="40" w:after="40"/>
              <w:ind w:left="-284" w:firstLine="284"/>
              <w:rPr>
                <w:rFonts w:ascii="Times New Roman" w:hAnsi="Times New Roman" w:cs="Times New Roman"/>
                <w:sz w:val="18"/>
                <w:szCs w:val="18"/>
              </w:rPr>
            </w:pPr>
            <w:r w:rsidRPr="00A32E8D">
              <w:rPr>
                <w:rFonts w:ascii="Times New Roman" w:hAnsi="Times New Roman" w:cs="Times New Roman"/>
                <w:sz w:val="18"/>
                <w:szCs w:val="18"/>
              </w:rPr>
              <w:lastRenderedPageBreak/>
              <w:t>1.2.</w:t>
            </w:r>
          </w:p>
        </w:tc>
        <w:tc>
          <w:tcPr>
            <w:tcW w:w="2268" w:type="dxa"/>
            <w:tcBorders>
              <w:left w:val="single" w:sz="4" w:space="0" w:color="auto"/>
              <w:right w:val="single" w:sz="4" w:space="0" w:color="auto"/>
            </w:tcBorders>
          </w:tcPr>
          <w:p w:rsidR="00A32E8D" w:rsidRPr="00A32E8D" w:rsidRDefault="00A32E8D" w:rsidP="008C60FE">
            <w:pPr>
              <w:spacing w:before="40" w:after="40"/>
              <w:rPr>
                <w:rFonts w:ascii="Times New Roman" w:hAnsi="Times New Roman" w:cs="Times New Roman"/>
                <w:sz w:val="18"/>
                <w:szCs w:val="18"/>
              </w:rPr>
            </w:pPr>
            <w:r w:rsidRPr="00A32E8D">
              <w:rPr>
                <w:rFonts w:ascii="Times New Roman" w:hAnsi="Times New Roman" w:cs="Times New Roman"/>
                <w:sz w:val="18"/>
                <w:szCs w:val="18"/>
              </w:rPr>
              <w:t>Требования к состоянию    земельного участка</w:t>
            </w:r>
          </w:p>
        </w:tc>
        <w:tc>
          <w:tcPr>
            <w:tcW w:w="7229" w:type="dxa"/>
            <w:tcBorders>
              <w:left w:val="single" w:sz="4" w:space="0" w:color="auto"/>
              <w:right w:val="single" w:sz="4" w:space="0" w:color="auto"/>
            </w:tcBorders>
          </w:tcPr>
          <w:p w:rsidR="00A32E8D" w:rsidRPr="00A32E8D" w:rsidRDefault="00A32E8D" w:rsidP="00A32E8D">
            <w:pPr>
              <w:numPr>
                <w:ilvl w:val="0"/>
                <w:numId w:val="6"/>
              </w:numPr>
              <w:autoSpaceDE w:val="0"/>
              <w:autoSpaceDN w:val="0"/>
              <w:spacing w:before="40" w:after="40" w:line="240" w:lineRule="auto"/>
              <w:ind w:left="317" w:hanging="283"/>
              <w:jc w:val="both"/>
              <w:rPr>
                <w:rFonts w:ascii="Times New Roman" w:hAnsi="Times New Roman" w:cs="Times New Roman"/>
                <w:sz w:val="18"/>
                <w:szCs w:val="18"/>
              </w:rPr>
            </w:pPr>
            <w:r w:rsidRPr="00A32E8D">
              <w:rPr>
                <w:rFonts w:ascii="Times New Roman" w:hAnsi="Times New Roman" w:cs="Times New Roman"/>
                <w:sz w:val="18"/>
                <w:szCs w:val="18"/>
              </w:rPr>
              <w:t>наличие подъездной дороги, находящейся в свободном доступе и обеспечивающей круглогодичный подъезд к земельному участку на легковом автомобиле;</w:t>
            </w:r>
          </w:p>
          <w:p w:rsidR="00A32E8D" w:rsidRPr="00A32E8D" w:rsidRDefault="00A32E8D" w:rsidP="00A32E8D">
            <w:pPr>
              <w:numPr>
                <w:ilvl w:val="0"/>
                <w:numId w:val="6"/>
              </w:numPr>
              <w:autoSpaceDE w:val="0"/>
              <w:autoSpaceDN w:val="0"/>
              <w:spacing w:before="40" w:after="40" w:line="240" w:lineRule="auto"/>
              <w:ind w:left="317" w:hanging="283"/>
              <w:jc w:val="both"/>
              <w:rPr>
                <w:rFonts w:ascii="Times New Roman" w:hAnsi="Times New Roman" w:cs="Times New Roman"/>
                <w:sz w:val="18"/>
                <w:szCs w:val="18"/>
              </w:rPr>
            </w:pPr>
            <w:r w:rsidRPr="00A32E8D">
              <w:rPr>
                <w:rFonts w:ascii="Times New Roman" w:hAnsi="Times New Roman" w:cs="Times New Roman"/>
                <w:sz w:val="18"/>
                <w:szCs w:val="18"/>
              </w:rPr>
              <w:t>на земельном участке возможно наличие сооружений (в том числе незаконченного строительством жилого дома), не соответствующих вышеуказанным требованиям, предъявляемым к дому;</w:t>
            </w:r>
          </w:p>
          <w:p w:rsidR="00A32E8D" w:rsidRPr="00A32E8D" w:rsidRDefault="00A32E8D" w:rsidP="00A32E8D">
            <w:pPr>
              <w:numPr>
                <w:ilvl w:val="0"/>
                <w:numId w:val="6"/>
              </w:numPr>
              <w:autoSpaceDE w:val="0"/>
              <w:autoSpaceDN w:val="0"/>
              <w:spacing w:before="40" w:after="40" w:line="240" w:lineRule="auto"/>
              <w:ind w:left="317" w:hanging="283"/>
              <w:jc w:val="both"/>
              <w:rPr>
                <w:rFonts w:ascii="Times New Roman" w:hAnsi="Times New Roman" w:cs="Times New Roman"/>
                <w:sz w:val="18"/>
                <w:szCs w:val="18"/>
              </w:rPr>
            </w:pPr>
            <w:r w:rsidRPr="00A32E8D">
              <w:rPr>
                <w:rFonts w:ascii="Times New Roman" w:hAnsi="Times New Roman" w:cs="Times New Roman"/>
                <w:sz w:val="18"/>
                <w:szCs w:val="18"/>
              </w:rPr>
              <w:t>земельный участок, должен принадлежать заемщику/</w:t>
            </w:r>
            <w:proofErr w:type="spellStart"/>
            <w:r w:rsidRPr="00A32E8D">
              <w:rPr>
                <w:rFonts w:ascii="Times New Roman" w:hAnsi="Times New Roman" w:cs="Times New Roman"/>
                <w:sz w:val="18"/>
                <w:szCs w:val="18"/>
              </w:rPr>
              <w:t>созаемщику</w:t>
            </w:r>
            <w:proofErr w:type="spellEnd"/>
            <w:r w:rsidRPr="00A32E8D">
              <w:rPr>
                <w:rFonts w:ascii="Times New Roman" w:hAnsi="Times New Roman" w:cs="Times New Roman"/>
                <w:sz w:val="18"/>
                <w:szCs w:val="18"/>
              </w:rPr>
              <w:t xml:space="preserve"> или третьему физическому лицу на праве собственности, либо на праве аренды для случаев, когда земельный участок находится в государственной или муниципальной собственности. При этом, для залога объекта, возводимого на арендованном участке, необходимо предоставление согласия либо уведомление арендодателя (органа государственной власти или органа местного самоуправления, осуществляющего права собственника земельного участка) на/о залоге объекта недвижимости). Договор аренды земельного участка должен быть заключен на срок свыше 1 года и превышать срок окончательного возврата (погашения) кредита.</w:t>
            </w:r>
          </w:p>
        </w:tc>
      </w:tr>
      <w:tr w:rsidR="00A32E8D" w:rsidRPr="00A32E8D" w:rsidTr="008C60FE">
        <w:trPr>
          <w:trHeight w:val="161"/>
        </w:trPr>
        <w:tc>
          <w:tcPr>
            <w:tcW w:w="568" w:type="dxa"/>
            <w:tcBorders>
              <w:top w:val="single" w:sz="4" w:space="0" w:color="auto"/>
              <w:left w:val="single" w:sz="4" w:space="0" w:color="auto"/>
              <w:bottom w:val="single" w:sz="4" w:space="0" w:color="auto"/>
              <w:right w:val="single" w:sz="4" w:space="0" w:color="auto"/>
            </w:tcBorders>
          </w:tcPr>
          <w:p w:rsidR="00A32E8D" w:rsidRPr="00A32E8D" w:rsidRDefault="00A32E8D" w:rsidP="008C60FE">
            <w:pPr>
              <w:spacing w:before="40"/>
              <w:ind w:left="-284" w:firstLine="284"/>
              <w:rPr>
                <w:rFonts w:ascii="Times New Roman" w:hAnsi="Times New Roman" w:cs="Times New Roman"/>
                <w:sz w:val="18"/>
                <w:szCs w:val="18"/>
              </w:rPr>
            </w:pPr>
            <w:r w:rsidRPr="00A32E8D">
              <w:rPr>
                <w:rFonts w:ascii="Times New Roman" w:hAnsi="Times New Roman" w:cs="Times New Roman"/>
                <w:sz w:val="18"/>
                <w:szCs w:val="18"/>
              </w:rPr>
              <w:t>1.3.</w:t>
            </w:r>
          </w:p>
        </w:tc>
        <w:tc>
          <w:tcPr>
            <w:tcW w:w="2268" w:type="dxa"/>
            <w:tcBorders>
              <w:left w:val="single" w:sz="4" w:space="0" w:color="auto"/>
              <w:right w:val="single" w:sz="4" w:space="0" w:color="auto"/>
            </w:tcBorders>
          </w:tcPr>
          <w:p w:rsidR="00A32E8D" w:rsidRPr="00A32E8D" w:rsidRDefault="00A32E8D" w:rsidP="008C60FE">
            <w:pPr>
              <w:spacing w:before="40"/>
              <w:rPr>
                <w:rFonts w:ascii="Times New Roman" w:hAnsi="Times New Roman" w:cs="Times New Roman"/>
                <w:sz w:val="18"/>
                <w:szCs w:val="18"/>
              </w:rPr>
            </w:pPr>
            <w:r w:rsidRPr="00A32E8D">
              <w:rPr>
                <w:rFonts w:ascii="Times New Roman" w:hAnsi="Times New Roman" w:cs="Times New Roman"/>
                <w:sz w:val="18"/>
                <w:szCs w:val="18"/>
              </w:rPr>
              <w:t>Категории земель</w:t>
            </w:r>
            <w:r w:rsidRPr="00A32E8D">
              <w:rPr>
                <w:rStyle w:val="a5"/>
                <w:rFonts w:ascii="Times New Roman" w:hAnsi="Times New Roman" w:cs="Times New Roman"/>
                <w:sz w:val="18"/>
                <w:szCs w:val="18"/>
              </w:rPr>
              <w:footnoteReference w:id="7"/>
            </w:r>
          </w:p>
        </w:tc>
        <w:tc>
          <w:tcPr>
            <w:tcW w:w="7229" w:type="dxa"/>
            <w:tcBorders>
              <w:left w:val="single" w:sz="4" w:space="0" w:color="auto"/>
              <w:right w:val="single" w:sz="4" w:space="0" w:color="auto"/>
            </w:tcBorders>
          </w:tcPr>
          <w:p w:rsidR="00A32E8D" w:rsidRPr="00A32E8D" w:rsidRDefault="00A32E8D" w:rsidP="00A32E8D">
            <w:pPr>
              <w:widowControl w:val="0"/>
              <w:numPr>
                <w:ilvl w:val="0"/>
                <w:numId w:val="5"/>
              </w:numPr>
              <w:tabs>
                <w:tab w:val="left" w:pos="142"/>
                <w:tab w:val="left" w:pos="317"/>
                <w:tab w:val="left" w:pos="1134"/>
              </w:tabs>
              <w:autoSpaceDE w:val="0"/>
              <w:autoSpaceDN w:val="0"/>
              <w:adjustRightInd w:val="0"/>
              <w:spacing w:after="0" w:line="240" w:lineRule="auto"/>
              <w:ind w:left="33" w:firstLine="0"/>
              <w:jc w:val="both"/>
              <w:rPr>
                <w:rFonts w:ascii="Times New Roman" w:hAnsi="Times New Roman" w:cs="Times New Roman"/>
                <w:sz w:val="18"/>
                <w:szCs w:val="18"/>
              </w:rPr>
            </w:pPr>
            <w:r w:rsidRPr="00A32E8D">
              <w:rPr>
                <w:rFonts w:ascii="Times New Roman" w:hAnsi="Times New Roman" w:cs="Times New Roman"/>
                <w:sz w:val="18"/>
                <w:szCs w:val="18"/>
              </w:rPr>
              <w:t>Земли населенных пунктов/ поселений.</w:t>
            </w:r>
          </w:p>
          <w:p w:rsidR="00A32E8D" w:rsidRPr="00A32E8D" w:rsidRDefault="00A32E8D" w:rsidP="00A32E8D">
            <w:pPr>
              <w:numPr>
                <w:ilvl w:val="0"/>
                <w:numId w:val="5"/>
              </w:numPr>
              <w:autoSpaceDE w:val="0"/>
              <w:autoSpaceDN w:val="0"/>
              <w:spacing w:before="40" w:after="0" w:line="240" w:lineRule="auto"/>
              <w:ind w:left="317" w:hanging="284"/>
              <w:jc w:val="both"/>
              <w:rPr>
                <w:rFonts w:ascii="Times New Roman" w:hAnsi="Times New Roman" w:cs="Times New Roman"/>
                <w:sz w:val="18"/>
                <w:szCs w:val="18"/>
              </w:rPr>
            </w:pPr>
            <w:r w:rsidRPr="00A32E8D">
              <w:rPr>
                <w:rFonts w:ascii="Times New Roman" w:hAnsi="Times New Roman" w:cs="Times New Roman"/>
                <w:sz w:val="18"/>
                <w:szCs w:val="18"/>
              </w:rPr>
              <w:t>Земли сельскохозяйственного назначения.»</w:t>
            </w:r>
          </w:p>
        </w:tc>
      </w:tr>
      <w:tr w:rsidR="00A32E8D" w:rsidRPr="00A32E8D" w:rsidTr="008C60FE">
        <w:trPr>
          <w:trHeight w:val="161"/>
        </w:trPr>
        <w:tc>
          <w:tcPr>
            <w:tcW w:w="568" w:type="dxa"/>
            <w:tcBorders>
              <w:top w:val="single" w:sz="4" w:space="0" w:color="auto"/>
              <w:left w:val="single" w:sz="4" w:space="0" w:color="auto"/>
              <w:bottom w:val="single" w:sz="4" w:space="0" w:color="auto"/>
              <w:right w:val="single" w:sz="4" w:space="0" w:color="auto"/>
            </w:tcBorders>
          </w:tcPr>
          <w:p w:rsidR="00A32E8D" w:rsidRPr="00A32E8D" w:rsidRDefault="00A32E8D" w:rsidP="008C60FE">
            <w:pPr>
              <w:spacing w:before="40" w:after="40"/>
              <w:ind w:left="-284" w:firstLine="284"/>
              <w:rPr>
                <w:rFonts w:ascii="Times New Roman" w:hAnsi="Times New Roman" w:cs="Times New Roman"/>
                <w:sz w:val="18"/>
                <w:szCs w:val="18"/>
              </w:rPr>
            </w:pPr>
            <w:r w:rsidRPr="00A32E8D">
              <w:rPr>
                <w:rFonts w:ascii="Times New Roman" w:hAnsi="Times New Roman" w:cs="Times New Roman"/>
                <w:sz w:val="18"/>
                <w:szCs w:val="18"/>
              </w:rPr>
              <w:t>1.</w:t>
            </w:r>
            <w:r w:rsidRPr="00A32E8D">
              <w:rPr>
                <w:rFonts w:ascii="Times New Roman" w:hAnsi="Times New Roman" w:cs="Times New Roman"/>
                <w:sz w:val="18"/>
                <w:szCs w:val="18"/>
                <w:lang w:val="en-US"/>
              </w:rPr>
              <w:t>4</w:t>
            </w:r>
            <w:r w:rsidRPr="00A32E8D">
              <w:rPr>
                <w:rFonts w:ascii="Times New Roman" w:hAnsi="Times New Roman" w:cs="Times New Roman"/>
                <w:sz w:val="18"/>
                <w:szCs w:val="18"/>
              </w:rPr>
              <w:t>.</w:t>
            </w:r>
          </w:p>
        </w:tc>
        <w:tc>
          <w:tcPr>
            <w:tcW w:w="2268" w:type="dxa"/>
            <w:tcBorders>
              <w:left w:val="single" w:sz="4" w:space="0" w:color="auto"/>
              <w:bottom w:val="single" w:sz="4" w:space="0" w:color="auto"/>
              <w:right w:val="single" w:sz="4" w:space="0" w:color="auto"/>
            </w:tcBorders>
          </w:tcPr>
          <w:p w:rsidR="00A32E8D" w:rsidRPr="00A32E8D" w:rsidRDefault="00A32E8D" w:rsidP="008C60FE">
            <w:pPr>
              <w:spacing w:before="40" w:after="40"/>
              <w:rPr>
                <w:rFonts w:ascii="Times New Roman" w:hAnsi="Times New Roman" w:cs="Times New Roman"/>
                <w:sz w:val="18"/>
                <w:szCs w:val="18"/>
              </w:rPr>
            </w:pPr>
            <w:r w:rsidRPr="00A32E8D">
              <w:rPr>
                <w:rFonts w:ascii="Times New Roman" w:hAnsi="Times New Roman" w:cs="Times New Roman"/>
                <w:sz w:val="18"/>
                <w:szCs w:val="18"/>
              </w:rPr>
              <w:t>Расположение объекта недвижимости, передаваемого в залог</w:t>
            </w:r>
          </w:p>
        </w:tc>
        <w:tc>
          <w:tcPr>
            <w:tcW w:w="7229" w:type="dxa"/>
            <w:tcBorders>
              <w:left w:val="single" w:sz="4" w:space="0" w:color="auto"/>
              <w:bottom w:val="single" w:sz="4" w:space="0" w:color="auto"/>
              <w:right w:val="single" w:sz="4" w:space="0" w:color="auto"/>
            </w:tcBorders>
          </w:tcPr>
          <w:p w:rsidR="00A32E8D" w:rsidRPr="00A32E8D" w:rsidRDefault="00A32E8D" w:rsidP="008C60FE">
            <w:pPr>
              <w:spacing w:before="40" w:after="40"/>
              <w:jc w:val="both"/>
              <w:rPr>
                <w:rFonts w:ascii="Times New Roman" w:hAnsi="Times New Roman" w:cs="Times New Roman"/>
                <w:sz w:val="18"/>
                <w:szCs w:val="18"/>
              </w:rPr>
            </w:pPr>
            <w:r w:rsidRPr="00A32E8D">
              <w:rPr>
                <w:rFonts w:ascii="Times New Roman" w:hAnsi="Times New Roman" w:cs="Times New Roman"/>
                <w:sz w:val="18"/>
                <w:szCs w:val="18"/>
              </w:rPr>
              <w:t>В зоне присутствия АО «</w:t>
            </w:r>
            <w:proofErr w:type="spellStart"/>
            <w:r w:rsidRPr="00A32E8D">
              <w:rPr>
                <w:rFonts w:ascii="Times New Roman" w:hAnsi="Times New Roman" w:cs="Times New Roman"/>
                <w:sz w:val="18"/>
                <w:szCs w:val="18"/>
              </w:rPr>
              <w:t>Россельхозбанк</w:t>
            </w:r>
            <w:proofErr w:type="spellEnd"/>
            <w:r w:rsidRPr="00A32E8D">
              <w:rPr>
                <w:rFonts w:ascii="Times New Roman" w:hAnsi="Times New Roman" w:cs="Times New Roman"/>
                <w:sz w:val="18"/>
                <w:szCs w:val="18"/>
              </w:rPr>
              <w:t>» на территории Российской Федерации независимо от места постоянной регистрации заемщика.</w:t>
            </w:r>
          </w:p>
          <w:p w:rsidR="00A32E8D" w:rsidRPr="00A32E8D" w:rsidRDefault="00A32E8D" w:rsidP="00A32E8D">
            <w:pPr>
              <w:spacing w:before="40" w:after="40"/>
              <w:jc w:val="both"/>
              <w:rPr>
                <w:rFonts w:ascii="Times New Roman" w:hAnsi="Times New Roman" w:cs="Times New Roman"/>
                <w:sz w:val="18"/>
                <w:szCs w:val="18"/>
              </w:rPr>
            </w:pPr>
            <w:r w:rsidRPr="00A32E8D">
              <w:rPr>
                <w:rFonts w:ascii="Times New Roman" w:hAnsi="Times New Roman" w:cs="Times New Roman"/>
                <w:bCs/>
                <w:sz w:val="18"/>
                <w:szCs w:val="18"/>
              </w:rPr>
              <w:t>Для кредитного продукта «Ипотечный кредит с льготной процентной ставкой для граждан Российской Федерации на строительство (приобретение) жилого помещения на сельских территориях» объект недвижимости должен быть расположен на сельских территориях (сельских агломерациях)</w:t>
            </w:r>
          </w:p>
        </w:tc>
      </w:tr>
    </w:tbl>
    <w:p w:rsidR="00A32E8D" w:rsidRPr="00A32E8D" w:rsidRDefault="00A32E8D" w:rsidP="00576695">
      <w:pPr>
        <w:rPr>
          <w:rFonts w:ascii="Times New Roman" w:hAnsi="Times New Roman" w:cs="Times New Roman"/>
          <w:b/>
          <w:sz w:val="18"/>
          <w:szCs w:val="18"/>
        </w:rPr>
      </w:pPr>
    </w:p>
    <w:sectPr w:rsidR="00A32E8D" w:rsidRPr="00A32E8D" w:rsidSect="00AC4D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88" w:rsidRDefault="00E67388" w:rsidP="00B46C3E">
      <w:pPr>
        <w:spacing w:after="0" w:line="240" w:lineRule="auto"/>
      </w:pPr>
      <w:r>
        <w:separator/>
      </w:r>
    </w:p>
  </w:endnote>
  <w:endnote w:type="continuationSeparator" w:id="0">
    <w:p w:rsidR="00E67388" w:rsidRDefault="00E67388" w:rsidP="00B46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88" w:rsidRDefault="00E67388" w:rsidP="00B46C3E">
      <w:pPr>
        <w:spacing w:after="0" w:line="240" w:lineRule="auto"/>
      </w:pPr>
      <w:r>
        <w:separator/>
      </w:r>
    </w:p>
  </w:footnote>
  <w:footnote w:type="continuationSeparator" w:id="0">
    <w:p w:rsidR="00E67388" w:rsidRDefault="00E67388" w:rsidP="00B46C3E">
      <w:pPr>
        <w:spacing w:after="0" w:line="240" w:lineRule="auto"/>
      </w:pPr>
      <w:r>
        <w:continuationSeparator/>
      </w:r>
    </w:p>
  </w:footnote>
  <w:footnote w:id="1">
    <w:p w:rsidR="00B46C3E" w:rsidRPr="00AF52A3" w:rsidRDefault="00F642D3" w:rsidP="00F642D3">
      <w:pPr>
        <w:pStyle w:val="a3"/>
        <w:ind w:left="-709"/>
        <w:rPr>
          <w:sz w:val="16"/>
          <w:szCs w:val="16"/>
          <w:lang w:val="ru-RU"/>
        </w:rPr>
      </w:pPr>
      <w:r>
        <w:rPr>
          <w:sz w:val="16"/>
          <w:szCs w:val="16"/>
          <w:lang w:val="ru-RU"/>
        </w:rPr>
        <w:t xml:space="preserve">                </w:t>
      </w:r>
      <w:r w:rsidR="00B46C3E" w:rsidRPr="00AF52A3">
        <w:rPr>
          <w:rStyle w:val="a5"/>
          <w:sz w:val="16"/>
          <w:szCs w:val="16"/>
        </w:rPr>
        <w:footnoteRef/>
      </w:r>
      <w:r w:rsidR="00B46C3E" w:rsidRPr="00AF52A3">
        <w:rPr>
          <w:sz w:val="16"/>
          <w:szCs w:val="16"/>
        </w:rPr>
        <w:t xml:space="preserve"> Документы-основания возникновения права собственности на объект недвижимости, например, договор купли-продажи/ договор мены/ договор дарения/ договор передачи/ свидетельство о праве на наследство по закону и т.п.</w:t>
      </w:r>
    </w:p>
  </w:footnote>
  <w:footnote w:id="2">
    <w:p w:rsidR="00576695" w:rsidRPr="00F642D3" w:rsidRDefault="00576695" w:rsidP="00F642D3">
      <w:pPr>
        <w:pStyle w:val="a3"/>
        <w:rPr>
          <w:sz w:val="16"/>
          <w:szCs w:val="16"/>
        </w:rPr>
      </w:pPr>
      <w:r w:rsidRPr="00F642D3">
        <w:rPr>
          <w:rStyle w:val="a5"/>
          <w:sz w:val="16"/>
          <w:szCs w:val="16"/>
        </w:rPr>
        <w:footnoteRef/>
      </w:r>
      <w:r w:rsidRPr="00F642D3">
        <w:rPr>
          <w:sz w:val="16"/>
          <w:szCs w:val="16"/>
        </w:rPr>
        <w:t xml:space="preserve"> </w:t>
      </w:r>
      <w:r w:rsidRPr="00F642D3">
        <w:rPr>
          <w:sz w:val="16"/>
          <w:szCs w:val="16"/>
          <w:lang w:val="ru-RU"/>
        </w:rPr>
        <w:t xml:space="preserve"> </w:t>
      </w:r>
      <w:r w:rsidRPr="00F642D3">
        <w:rPr>
          <w:sz w:val="16"/>
          <w:szCs w:val="16"/>
        </w:rPr>
        <w:t>Предоставляется в рамках кредитного продукта «Ипотечный кредит с льготной процентной</w:t>
      </w:r>
      <w:r w:rsidR="00F642D3">
        <w:rPr>
          <w:sz w:val="16"/>
          <w:szCs w:val="16"/>
        </w:rPr>
        <w:t xml:space="preserve"> ставкой для граждан Российской </w:t>
      </w:r>
      <w:r w:rsidRPr="00F642D3">
        <w:rPr>
          <w:sz w:val="16"/>
          <w:szCs w:val="16"/>
        </w:rPr>
        <w:t>Федерации на строительство (приобретение) жилого помещения на сельских территориях</w:t>
      </w:r>
      <w:r w:rsidRPr="00F642D3">
        <w:rPr>
          <w:sz w:val="16"/>
          <w:szCs w:val="16"/>
          <w:lang w:val="ru-RU"/>
        </w:rPr>
        <w:t>»</w:t>
      </w:r>
      <w:r w:rsidRPr="00F642D3">
        <w:rPr>
          <w:sz w:val="16"/>
          <w:szCs w:val="16"/>
        </w:rPr>
        <w:t>.</w:t>
      </w:r>
    </w:p>
  </w:footnote>
  <w:footnote w:id="3">
    <w:p w:rsidR="00A119AE" w:rsidRPr="00F642D3" w:rsidRDefault="00A119AE" w:rsidP="00A119AE">
      <w:pPr>
        <w:pStyle w:val="a3"/>
        <w:ind w:left="-709"/>
        <w:jc w:val="both"/>
        <w:rPr>
          <w:sz w:val="16"/>
          <w:szCs w:val="16"/>
          <w:lang w:val="ru-RU"/>
        </w:rPr>
      </w:pPr>
      <w:r>
        <w:rPr>
          <w:rStyle w:val="a5"/>
        </w:rPr>
        <w:footnoteRef/>
      </w:r>
      <w:r>
        <w:t xml:space="preserve"> </w:t>
      </w:r>
      <w:r w:rsidRPr="00F642D3">
        <w:rPr>
          <w:sz w:val="16"/>
          <w:szCs w:val="16"/>
        </w:rPr>
        <w:t>Либо в меньшем размере, если он установлен условиями кредитования по кредитному продукту.</w:t>
      </w:r>
    </w:p>
  </w:footnote>
  <w:footnote w:id="4">
    <w:p w:rsidR="00A32E8D" w:rsidRPr="00A32E8D" w:rsidRDefault="00A32E8D" w:rsidP="00A32E8D">
      <w:pPr>
        <w:spacing w:after="0"/>
        <w:ind w:left="-142"/>
        <w:jc w:val="both"/>
        <w:rPr>
          <w:rFonts w:ascii="Times New Roman" w:hAnsi="Times New Roman" w:cs="Times New Roman"/>
          <w:sz w:val="16"/>
          <w:szCs w:val="16"/>
        </w:rPr>
      </w:pPr>
      <w:r w:rsidRPr="00A32E8D">
        <w:rPr>
          <w:rStyle w:val="a5"/>
          <w:sz w:val="16"/>
          <w:szCs w:val="16"/>
        </w:rPr>
        <w:footnoteRef/>
      </w:r>
      <w:r w:rsidRPr="00A32E8D">
        <w:rPr>
          <w:sz w:val="16"/>
          <w:szCs w:val="16"/>
        </w:rPr>
        <w:t xml:space="preserve"> </w:t>
      </w:r>
      <w:r w:rsidRPr="00A32E8D">
        <w:rPr>
          <w:rFonts w:ascii="Times New Roman" w:hAnsi="Times New Roman" w:cs="Times New Roman"/>
          <w:sz w:val="16"/>
          <w:szCs w:val="16"/>
        </w:rPr>
        <w:t>К находящимся в аварийном состоянии относятся:</w:t>
      </w:r>
    </w:p>
    <w:p w:rsidR="00A32E8D" w:rsidRPr="00A32E8D" w:rsidRDefault="00A32E8D" w:rsidP="00A32E8D">
      <w:pPr>
        <w:spacing w:after="0"/>
        <w:ind w:left="-142"/>
        <w:jc w:val="both"/>
        <w:rPr>
          <w:rFonts w:ascii="Times New Roman" w:hAnsi="Times New Roman" w:cs="Times New Roman"/>
          <w:sz w:val="16"/>
          <w:szCs w:val="16"/>
        </w:rPr>
      </w:pPr>
      <w:r w:rsidRPr="00A32E8D">
        <w:rPr>
          <w:rFonts w:ascii="Times New Roman" w:hAnsi="Times New Roman" w:cs="Times New Roman"/>
          <w:sz w:val="16"/>
          <w:szCs w:val="16"/>
        </w:rPr>
        <w:t xml:space="preserve">- жилые помещения, имеющие деформации фундаментов, стен, несущих конструкций, которые свидетельствуют об исчерпании несущей способности и опасности обрушения, являются </w:t>
      </w:r>
      <w:r w:rsidRPr="00A32E8D">
        <w:rPr>
          <w:rStyle w:val="a8"/>
          <w:rFonts w:ascii="Times New Roman" w:hAnsi="Times New Roman" w:cs="Times New Roman"/>
          <w:b w:val="0"/>
          <w:sz w:val="16"/>
          <w:szCs w:val="16"/>
        </w:rPr>
        <w:t>непригодными для проживания</w:t>
      </w:r>
      <w:r w:rsidRPr="00A32E8D">
        <w:rPr>
          <w:rFonts w:ascii="Times New Roman" w:hAnsi="Times New Roman" w:cs="Times New Roman"/>
          <w:sz w:val="16"/>
          <w:szCs w:val="16"/>
        </w:rPr>
        <w:t>;</w:t>
      </w:r>
    </w:p>
    <w:p w:rsidR="00A32E8D" w:rsidRPr="00A32E8D" w:rsidRDefault="00A32E8D" w:rsidP="00A32E8D">
      <w:pPr>
        <w:pStyle w:val="a3"/>
        <w:ind w:left="-142"/>
        <w:jc w:val="both"/>
        <w:rPr>
          <w:sz w:val="16"/>
          <w:szCs w:val="16"/>
        </w:rPr>
      </w:pPr>
      <w:r w:rsidRPr="00A32E8D">
        <w:rPr>
          <w:sz w:val="16"/>
          <w:szCs w:val="16"/>
        </w:rPr>
        <w:t xml:space="preserve">- жилые помещения, расположенные в </w:t>
      </w:r>
      <w:r w:rsidRPr="00A32E8D">
        <w:rPr>
          <w:rStyle w:val="a8"/>
          <w:b w:val="0"/>
          <w:sz w:val="16"/>
          <w:szCs w:val="16"/>
        </w:rPr>
        <w:t>многоквартирных домах, получивших повреждения в результате сложных геологических явлений</w:t>
      </w:r>
      <w:r w:rsidRPr="00A32E8D">
        <w:rPr>
          <w:sz w:val="16"/>
          <w:szCs w:val="16"/>
        </w:rPr>
        <w:t>, если проведение восстановительных работ технически невозможно или экономически нецелесообразно.</w:t>
      </w:r>
    </w:p>
  </w:footnote>
  <w:footnote w:id="5">
    <w:p w:rsidR="00A32E8D" w:rsidRPr="00A32E8D" w:rsidRDefault="00A32E8D" w:rsidP="00A32E8D">
      <w:pPr>
        <w:spacing w:after="0"/>
        <w:ind w:left="-142"/>
        <w:jc w:val="both"/>
        <w:rPr>
          <w:rFonts w:ascii="Times New Roman" w:hAnsi="Times New Roman" w:cs="Times New Roman"/>
          <w:sz w:val="16"/>
          <w:szCs w:val="16"/>
        </w:rPr>
      </w:pPr>
      <w:r w:rsidRPr="00A32E8D">
        <w:rPr>
          <w:rFonts w:ascii="Times New Roman" w:hAnsi="Times New Roman" w:cs="Times New Roman"/>
          <w:sz w:val="16"/>
          <w:szCs w:val="16"/>
          <w:vertAlign w:val="superscript"/>
        </w:rPr>
        <w:footnoteRef/>
      </w:r>
      <w:r w:rsidRPr="00A32E8D">
        <w:rPr>
          <w:rFonts w:ascii="Times New Roman" w:hAnsi="Times New Roman" w:cs="Times New Roman"/>
          <w:sz w:val="16"/>
          <w:szCs w:val="16"/>
          <w:vertAlign w:val="superscript"/>
        </w:rPr>
        <w:t xml:space="preserve"> </w:t>
      </w:r>
      <w:r w:rsidRPr="00A32E8D">
        <w:rPr>
          <w:rFonts w:ascii="Times New Roman" w:hAnsi="Times New Roman" w:cs="Times New Roman"/>
          <w:sz w:val="16"/>
          <w:szCs w:val="16"/>
        </w:rPr>
        <w:t>Источником информации для проверки объекта недвижимости на соответствие указанным требованиям является отчет об оценке независимого оценщика.</w:t>
      </w:r>
    </w:p>
  </w:footnote>
  <w:footnote w:id="6">
    <w:p w:rsidR="00A32E8D" w:rsidRPr="00A32E8D" w:rsidRDefault="00A32E8D" w:rsidP="00A32E8D">
      <w:pPr>
        <w:pStyle w:val="a3"/>
        <w:ind w:left="-567"/>
        <w:jc w:val="both"/>
        <w:rPr>
          <w:sz w:val="16"/>
          <w:szCs w:val="16"/>
          <w:lang w:val="ru-RU"/>
        </w:rPr>
      </w:pPr>
      <w:r w:rsidRPr="00A32E8D">
        <w:rPr>
          <w:sz w:val="16"/>
          <w:szCs w:val="16"/>
          <w:lang w:val="ru-RU"/>
        </w:rPr>
        <w:t xml:space="preserve">         </w:t>
      </w:r>
      <w:r w:rsidRPr="00A32E8D">
        <w:rPr>
          <w:rStyle w:val="a5"/>
          <w:sz w:val="16"/>
          <w:szCs w:val="16"/>
        </w:rPr>
        <w:footnoteRef/>
      </w:r>
      <w:r w:rsidRPr="00A32E8D">
        <w:rPr>
          <w:sz w:val="16"/>
          <w:szCs w:val="16"/>
        </w:rPr>
        <w:t xml:space="preserve"> Для целей кредитования, </w:t>
      </w:r>
      <w:r w:rsidRPr="00A32E8D">
        <w:rPr>
          <w:sz w:val="16"/>
          <w:szCs w:val="16"/>
          <w:lang w:val="ru-RU"/>
        </w:rPr>
        <w:t xml:space="preserve">строительство жилого дома </w:t>
      </w:r>
      <w:r w:rsidRPr="00A32E8D">
        <w:rPr>
          <w:sz w:val="16"/>
          <w:szCs w:val="16"/>
        </w:rPr>
        <w:t xml:space="preserve">«Ипотечный кредит с льготной процентной ставкой для граждан Российской Федерации на строительство (приобретение) жилого помещения на сельских территориях» </w:t>
      </w:r>
    </w:p>
  </w:footnote>
  <w:footnote w:id="7">
    <w:p w:rsidR="00A32E8D" w:rsidRPr="00A32E8D" w:rsidRDefault="00A32E8D" w:rsidP="00A32E8D">
      <w:pPr>
        <w:pStyle w:val="a3"/>
        <w:ind w:left="-709"/>
        <w:jc w:val="both"/>
        <w:rPr>
          <w:sz w:val="16"/>
          <w:szCs w:val="16"/>
        </w:rPr>
      </w:pPr>
      <w:r w:rsidRPr="00A32E8D">
        <w:rPr>
          <w:rStyle w:val="a5"/>
          <w:sz w:val="16"/>
          <w:szCs w:val="16"/>
        </w:rPr>
        <w:footnoteRef/>
      </w:r>
      <w:r w:rsidRPr="00A32E8D">
        <w:rPr>
          <w:sz w:val="16"/>
          <w:szCs w:val="16"/>
          <w:lang w:val="ru-RU"/>
        </w:rPr>
        <w:t xml:space="preserve"> </w:t>
      </w:r>
      <w:r w:rsidRPr="00A32E8D">
        <w:rPr>
          <w:sz w:val="16"/>
          <w:szCs w:val="16"/>
        </w:rPr>
        <w:t xml:space="preserve">В рамках ипотечного кредитования допускается разрешенное использование, предусматривающее возможность использования земельного участка для строительства жилого объекта недвижимости. В рамках потребительского кредитования и кредитования граждан, ведущих личное подсобное хозяйство, допускается разрешенное использование: для дачного строительства и для садоводства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576"/>
    <w:multiLevelType w:val="hybridMultilevel"/>
    <w:tmpl w:val="118EC4DA"/>
    <w:lvl w:ilvl="0" w:tplc="507619B0">
      <w:start w:val="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52EF0"/>
    <w:multiLevelType w:val="hybridMultilevel"/>
    <w:tmpl w:val="F6E65808"/>
    <w:lvl w:ilvl="0" w:tplc="507619B0">
      <w:start w:val="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FD08B6"/>
    <w:multiLevelType w:val="hybridMultilevel"/>
    <w:tmpl w:val="42E81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C86C15"/>
    <w:multiLevelType w:val="hybridMultilevel"/>
    <w:tmpl w:val="4EBAB780"/>
    <w:lvl w:ilvl="0" w:tplc="507619B0">
      <w:start w:val="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8F0F2E"/>
    <w:multiLevelType w:val="hybridMultilevel"/>
    <w:tmpl w:val="0EE606A6"/>
    <w:lvl w:ilvl="0" w:tplc="507619B0">
      <w:start w:val="1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D00720"/>
    <w:multiLevelType w:val="hybridMultilevel"/>
    <w:tmpl w:val="EBE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0302B9"/>
    <w:multiLevelType w:val="hybridMultilevel"/>
    <w:tmpl w:val="58FE6D6C"/>
    <w:lvl w:ilvl="0" w:tplc="0419000F">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72829"/>
    <w:multiLevelType w:val="hybridMultilevel"/>
    <w:tmpl w:val="B5B0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B46C3E"/>
    <w:rsid w:val="000454DA"/>
    <w:rsid w:val="00286AF3"/>
    <w:rsid w:val="003B4508"/>
    <w:rsid w:val="0050538E"/>
    <w:rsid w:val="00576695"/>
    <w:rsid w:val="00763AB0"/>
    <w:rsid w:val="00A119AE"/>
    <w:rsid w:val="00A32E8D"/>
    <w:rsid w:val="00A60552"/>
    <w:rsid w:val="00AC4DBC"/>
    <w:rsid w:val="00AF52A3"/>
    <w:rsid w:val="00B46C3E"/>
    <w:rsid w:val="00BB3086"/>
    <w:rsid w:val="00BD5A95"/>
    <w:rsid w:val="00E67388"/>
    <w:rsid w:val="00F42395"/>
    <w:rsid w:val="00F6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
    <w:link w:val="a4"/>
    <w:qFormat/>
    <w:rsid w:val="00B46C3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B46C3E"/>
    <w:rPr>
      <w:rFonts w:ascii="Times New Roman" w:eastAsia="Times New Roman" w:hAnsi="Times New Roman" w:cs="Times New Roman"/>
      <w:sz w:val="20"/>
      <w:szCs w:val="20"/>
      <w:lang w:eastAsia="ru-RU"/>
    </w:rPr>
  </w:style>
  <w:style w:type="character" w:styleId="a5">
    <w:name w:val="footnote reference"/>
    <w:rsid w:val="00B46C3E"/>
    <w:rPr>
      <w:vertAlign w:val="superscript"/>
    </w:rPr>
  </w:style>
  <w:style w:type="paragraph" w:styleId="a6">
    <w:name w:val="Balloon Text"/>
    <w:basedOn w:val="a"/>
    <w:link w:val="a7"/>
    <w:uiPriority w:val="99"/>
    <w:semiHidden/>
    <w:unhideWhenUsed/>
    <w:rsid w:val="00B46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C3E"/>
    <w:rPr>
      <w:rFonts w:ascii="Tahoma" w:hAnsi="Tahoma" w:cs="Tahoma"/>
      <w:sz w:val="16"/>
      <w:szCs w:val="16"/>
    </w:rPr>
  </w:style>
  <w:style w:type="paragraph" w:customStyle="1" w:styleId="1">
    <w:name w:val="Обычный1"/>
    <w:rsid w:val="00A32E8D"/>
    <w:pPr>
      <w:autoSpaceDE w:val="0"/>
      <w:autoSpaceDN w:val="0"/>
      <w:spacing w:after="0" w:line="240" w:lineRule="auto"/>
    </w:pPr>
    <w:rPr>
      <w:rFonts w:ascii="Times New Roman" w:eastAsia="Times New Roman" w:hAnsi="Times New Roman" w:cs="Times New Roman"/>
      <w:sz w:val="20"/>
      <w:szCs w:val="20"/>
      <w:lang w:eastAsia="ru-RU"/>
    </w:rPr>
  </w:style>
  <w:style w:type="character" w:styleId="a8">
    <w:name w:val="Strong"/>
    <w:uiPriority w:val="22"/>
    <w:qFormat/>
    <w:rsid w:val="00A32E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
    <w:basedOn w:val="a"/>
    <w:link w:val="a4"/>
    <w:qFormat/>
    <w:rsid w:val="00B46C3E"/>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B46C3E"/>
    <w:rPr>
      <w:rFonts w:ascii="Times New Roman" w:eastAsia="Times New Roman" w:hAnsi="Times New Roman" w:cs="Times New Roman"/>
      <w:sz w:val="20"/>
      <w:szCs w:val="20"/>
      <w:lang w:val="x-none" w:eastAsia="ru-RU"/>
    </w:rPr>
  </w:style>
  <w:style w:type="character" w:styleId="a5">
    <w:name w:val="footnote reference"/>
    <w:rsid w:val="00B46C3E"/>
    <w:rPr>
      <w:vertAlign w:val="superscript"/>
    </w:rPr>
  </w:style>
  <w:style w:type="paragraph" w:styleId="a6">
    <w:name w:val="Balloon Text"/>
    <w:basedOn w:val="a"/>
    <w:link w:val="a7"/>
    <w:uiPriority w:val="99"/>
    <w:semiHidden/>
    <w:unhideWhenUsed/>
    <w:rsid w:val="00B46C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C3E"/>
    <w:rPr>
      <w:rFonts w:ascii="Tahoma" w:hAnsi="Tahoma" w:cs="Tahoma"/>
      <w:sz w:val="16"/>
      <w:szCs w:val="16"/>
    </w:rPr>
  </w:style>
  <w:style w:type="paragraph" w:customStyle="1" w:styleId="1">
    <w:name w:val="Обычный1"/>
    <w:rsid w:val="00A32E8D"/>
    <w:pPr>
      <w:autoSpaceDE w:val="0"/>
      <w:autoSpaceDN w:val="0"/>
      <w:spacing w:after="0" w:line="240" w:lineRule="auto"/>
    </w:pPr>
    <w:rPr>
      <w:rFonts w:ascii="Times New Roman" w:eastAsia="Times New Roman" w:hAnsi="Times New Roman" w:cs="Times New Roman"/>
      <w:sz w:val="20"/>
      <w:szCs w:val="20"/>
      <w:lang w:eastAsia="ru-RU"/>
    </w:rPr>
  </w:style>
  <w:style w:type="character" w:styleId="a8">
    <w:name w:val="Strong"/>
    <w:uiPriority w:val="22"/>
    <w:qFormat/>
    <w:rsid w:val="00A32E8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Гиголаева Алла Александровна</dc:creator>
  <cp:lastModifiedBy>Пользователь Windows</cp:lastModifiedBy>
  <cp:revision>2</cp:revision>
  <cp:lastPrinted>2020-03-03T06:41:00Z</cp:lastPrinted>
  <dcterms:created xsi:type="dcterms:W3CDTF">2020-03-24T08:20:00Z</dcterms:created>
  <dcterms:modified xsi:type="dcterms:W3CDTF">2020-03-24T08:20:00Z</dcterms:modified>
</cp:coreProperties>
</file>